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2A" w:rsidRDefault="0008522A" w:rsidP="0008522A">
      <w:pPr>
        <w:pStyle w:val="a5"/>
        <w:spacing w:before="0" w:beforeAutospacing="0" w:after="0" w:afterAutospacing="0"/>
        <w:jc w:val="center"/>
        <w:rPr>
          <w:rFonts w:ascii="simsun" w:hAnsi="simsun"/>
          <w:color w:val="000000"/>
          <w:sz w:val="21"/>
          <w:szCs w:val="21"/>
        </w:rPr>
      </w:pPr>
      <w:bookmarkStart w:id="0" w:name="_GoBack"/>
      <w:r>
        <w:rPr>
          <w:rFonts w:ascii="simsun" w:hAnsi="simsun"/>
          <w:color w:val="000000"/>
          <w:sz w:val="36"/>
          <w:szCs w:val="36"/>
        </w:rPr>
        <w:t>山东省民政厅关于发布</w:t>
      </w:r>
      <w:proofErr w:type="gramStart"/>
      <w:r>
        <w:rPr>
          <w:rFonts w:ascii="simsun" w:hAnsi="simsun"/>
          <w:color w:val="000000"/>
          <w:sz w:val="36"/>
          <w:szCs w:val="36"/>
        </w:rPr>
        <w:t>《</w:t>
      </w:r>
      <w:proofErr w:type="gramEnd"/>
      <w:r>
        <w:rPr>
          <w:rFonts w:ascii="simsun" w:hAnsi="simsun"/>
          <w:color w:val="000000"/>
          <w:sz w:val="36"/>
          <w:szCs w:val="36"/>
        </w:rPr>
        <w:t>2017</w:t>
      </w:r>
      <w:r>
        <w:rPr>
          <w:rFonts w:ascii="simsun" w:hAnsi="simsun"/>
          <w:color w:val="000000"/>
          <w:sz w:val="36"/>
          <w:szCs w:val="36"/>
        </w:rPr>
        <w:t>年度具备</w:t>
      </w:r>
    </w:p>
    <w:p w:rsidR="0008522A" w:rsidRDefault="0008522A" w:rsidP="0008522A">
      <w:pPr>
        <w:pStyle w:val="a5"/>
        <w:spacing w:before="0" w:beforeAutospacing="0" w:after="0" w:afterAutospacing="0"/>
        <w:jc w:val="center"/>
        <w:rPr>
          <w:rFonts w:ascii="simsun" w:hAnsi="simsun"/>
          <w:color w:val="000000"/>
          <w:sz w:val="21"/>
          <w:szCs w:val="21"/>
        </w:rPr>
      </w:pPr>
      <w:r>
        <w:rPr>
          <w:rFonts w:ascii="simsun" w:hAnsi="simsun"/>
          <w:color w:val="000000"/>
          <w:sz w:val="36"/>
          <w:szCs w:val="36"/>
        </w:rPr>
        <w:t>承接政府职能转移和购买服务资格的全省性</w:t>
      </w:r>
    </w:p>
    <w:p w:rsidR="0008522A" w:rsidRDefault="0008522A" w:rsidP="0008522A">
      <w:pPr>
        <w:pStyle w:val="a5"/>
        <w:spacing w:before="0" w:beforeAutospacing="0" w:after="0" w:afterAutospacing="0"/>
        <w:jc w:val="center"/>
        <w:rPr>
          <w:rFonts w:ascii="simsun" w:hAnsi="simsun"/>
          <w:color w:val="000000"/>
          <w:sz w:val="21"/>
          <w:szCs w:val="21"/>
        </w:rPr>
      </w:pPr>
      <w:r>
        <w:rPr>
          <w:rFonts w:ascii="simsun" w:hAnsi="simsun"/>
          <w:color w:val="000000"/>
          <w:sz w:val="36"/>
          <w:szCs w:val="36"/>
        </w:rPr>
        <w:t>社会组织名录</w:t>
      </w:r>
      <w:proofErr w:type="gramStart"/>
      <w:r>
        <w:rPr>
          <w:rFonts w:ascii="simsun" w:hAnsi="simsun"/>
          <w:color w:val="000000"/>
          <w:sz w:val="36"/>
          <w:szCs w:val="36"/>
        </w:rPr>
        <w:t>》</w:t>
      </w:r>
      <w:proofErr w:type="gramEnd"/>
      <w:r>
        <w:rPr>
          <w:rFonts w:ascii="simsun" w:hAnsi="simsun"/>
          <w:color w:val="000000"/>
          <w:sz w:val="36"/>
          <w:szCs w:val="36"/>
        </w:rPr>
        <w:t>的公告</w:t>
      </w:r>
    </w:p>
    <w:bookmarkEnd w:id="0"/>
    <w:p w:rsidR="0008522A" w:rsidRDefault="0008522A" w:rsidP="0008522A">
      <w:pPr>
        <w:pStyle w:val="a5"/>
        <w:spacing w:before="0" w:beforeAutospacing="0" w:after="0" w:afterAutospacing="0" w:line="645" w:lineRule="atLeast"/>
        <w:jc w:val="center"/>
        <w:rPr>
          <w:rFonts w:ascii="微软雅黑" w:eastAsia="微软雅黑" w:hAnsi="微软雅黑"/>
          <w:color w:val="666666"/>
          <w:sz w:val="21"/>
          <w:szCs w:val="21"/>
        </w:rPr>
      </w:pPr>
      <w:r>
        <w:rPr>
          <w:rFonts w:ascii="仿宋_GB2312" w:eastAsia="仿宋_GB2312" w:hAnsi="微软雅黑" w:hint="eastAsia"/>
          <w:color w:val="330000"/>
          <w:sz w:val="32"/>
          <w:szCs w:val="32"/>
        </w:rPr>
        <w:t>鲁民函〔2017〕194号</w:t>
      </w:r>
    </w:p>
    <w:p w:rsidR="0008522A" w:rsidRDefault="0008522A" w:rsidP="0008522A">
      <w:pPr>
        <w:pStyle w:val="a5"/>
        <w:spacing w:before="0" w:beforeAutospacing="0" w:after="0" w:afterAutospacing="0" w:line="645" w:lineRule="atLeast"/>
        <w:jc w:val="center"/>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08522A" w:rsidRDefault="0008522A" w:rsidP="0008522A">
      <w:pPr>
        <w:pStyle w:val="a5"/>
        <w:spacing w:before="0" w:beforeAutospacing="0" w:after="0" w:afterAutospacing="0" w:line="324" w:lineRule="atLeast"/>
        <w:rPr>
          <w:rFonts w:ascii="微软雅黑" w:eastAsia="微软雅黑" w:hAnsi="微软雅黑" w:hint="eastAsia"/>
          <w:color w:val="666666"/>
          <w:sz w:val="21"/>
          <w:szCs w:val="21"/>
        </w:rPr>
      </w:pPr>
      <w:proofErr w:type="gramStart"/>
      <w:r>
        <w:rPr>
          <w:rFonts w:ascii="微软雅黑" w:eastAsia="微软雅黑" w:hAnsi="微软雅黑" w:hint="eastAsia"/>
          <w:color w:val="330000"/>
          <w:sz w:val="32"/>
          <w:szCs w:val="32"/>
        </w:rPr>
        <w:t>各全省</w:t>
      </w:r>
      <w:proofErr w:type="gramEnd"/>
      <w:r>
        <w:rPr>
          <w:rFonts w:ascii="微软雅黑" w:eastAsia="微软雅黑" w:hAnsi="微软雅黑" w:hint="eastAsia"/>
          <w:color w:val="330000"/>
          <w:sz w:val="32"/>
          <w:szCs w:val="32"/>
        </w:rPr>
        <w:t>性社会组织</w:t>
      </w:r>
      <w:r>
        <w:rPr>
          <w:rFonts w:ascii="仿宋_GB2312" w:eastAsia="仿宋_GB2312" w:hAnsi="微软雅黑" w:hint="eastAsia"/>
          <w:color w:val="330000"/>
          <w:sz w:val="32"/>
          <w:szCs w:val="32"/>
        </w:rPr>
        <w:t>：</w:t>
      </w:r>
    </w:p>
    <w:p w:rsidR="0008522A" w:rsidRDefault="0008522A" w:rsidP="0008522A">
      <w:pPr>
        <w:pStyle w:val="a5"/>
        <w:spacing w:before="0" w:beforeAutospacing="0" w:after="0" w:afterAutospacing="0" w:line="600"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根据《山东省人民政府办公厅关于印发〈政府向社会力量购买服务办法〉的通知》（鲁政办发〔2013〕35号）、《山东省民政厅关于确定具备承接政府职能转移和购买服务条件的社会组织指导意见》（鲁民〔2014〕6号）和《全省性社会组织申报2017年度承接政府职能转移和购买服务资格有关事项的通知》（鲁民函〔2017〕17号）有关要求，经全省性社会组织自愿申报，省民政厅审查，共有253家符合承接政府职能转移和购买服务资格条件，现予发布。</w:t>
      </w:r>
    </w:p>
    <w:p w:rsidR="0008522A" w:rsidRDefault="0008522A" w:rsidP="0008522A">
      <w:pPr>
        <w:pStyle w:val="a5"/>
        <w:spacing w:before="0" w:beforeAutospacing="0" w:after="0" w:afterAutospacing="0" w:line="600" w:lineRule="atLeast"/>
        <w:ind w:firstLine="64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08522A" w:rsidRDefault="0008522A" w:rsidP="0008522A">
      <w:pPr>
        <w:pStyle w:val="a5"/>
        <w:spacing w:before="0" w:beforeAutospacing="0" w:after="0" w:afterAutospacing="0" w:line="600" w:lineRule="atLeast"/>
        <w:ind w:left="1980"/>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附件：2017年度具备承接政府职能转移和购买服务资格的全省性社会组织名录</w:t>
      </w:r>
    </w:p>
    <w:p w:rsidR="0008522A" w:rsidRDefault="0008522A" w:rsidP="0008522A">
      <w:pPr>
        <w:pStyle w:val="a5"/>
        <w:spacing w:before="0" w:beforeAutospacing="0" w:after="0" w:afterAutospacing="0" w:line="600" w:lineRule="atLeast"/>
        <w:jc w:val="righ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08522A" w:rsidRDefault="0008522A" w:rsidP="0008522A">
      <w:pPr>
        <w:pStyle w:val="a5"/>
        <w:spacing w:before="0" w:beforeAutospacing="0" w:after="0" w:afterAutospacing="0" w:line="600" w:lineRule="atLeast"/>
        <w:jc w:val="center"/>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山东省民政厅</w:t>
      </w:r>
    </w:p>
    <w:p w:rsidR="0008522A" w:rsidRDefault="0008522A" w:rsidP="0008522A">
      <w:pPr>
        <w:pStyle w:val="a5"/>
        <w:spacing w:before="0" w:beforeAutospacing="0" w:after="0" w:afterAutospacing="0" w:line="600" w:lineRule="atLeast"/>
        <w:jc w:val="center"/>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2017年6月26日</w:t>
      </w:r>
    </w:p>
    <w:p w:rsidR="0008522A" w:rsidRDefault="0008522A" w:rsidP="0008522A">
      <w:pPr>
        <w:pStyle w:val="a5"/>
        <w:spacing w:before="0" w:beforeAutospacing="0" w:after="0" w:afterAutospacing="0" w:line="60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08522A" w:rsidRDefault="0008522A" w:rsidP="0008522A">
      <w:pPr>
        <w:pStyle w:val="a5"/>
        <w:spacing w:before="0" w:beforeAutospacing="0" w:after="0" w:afterAutospacing="0" w:line="585" w:lineRule="atLeast"/>
        <w:rPr>
          <w:rFonts w:ascii="微软雅黑" w:eastAsia="微软雅黑" w:hAnsi="微软雅黑" w:hint="eastAsia"/>
          <w:color w:val="666666"/>
          <w:sz w:val="21"/>
          <w:szCs w:val="21"/>
        </w:rPr>
      </w:pPr>
      <w:r>
        <w:rPr>
          <w:rFonts w:ascii="黑体" w:eastAsia="黑体" w:hAnsi="黑体" w:hint="eastAsia"/>
          <w:color w:val="666666"/>
          <w:sz w:val="32"/>
          <w:szCs w:val="32"/>
        </w:rPr>
        <w:t>附件</w:t>
      </w:r>
    </w:p>
    <w:p w:rsidR="0008522A" w:rsidRDefault="0008522A" w:rsidP="0008522A">
      <w:pPr>
        <w:pStyle w:val="a5"/>
        <w:spacing w:before="0" w:beforeAutospacing="0" w:after="0" w:afterAutospacing="0" w:line="58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w:t>
      </w:r>
    </w:p>
    <w:p w:rsidR="0008522A" w:rsidRDefault="0008522A" w:rsidP="0008522A">
      <w:pPr>
        <w:pStyle w:val="a5"/>
        <w:spacing w:before="0" w:beforeAutospacing="0" w:after="0" w:afterAutospacing="0" w:line="585" w:lineRule="atLeast"/>
        <w:jc w:val="center"/>
        <w:rPr>
          <w:rFonts w:ascii="微软雅黑" w:eastAsia="微软雅黑" w:hAnsi="微软雅黑" w:hint="eastAsia"/>
          <w:color w:val="666666"/>
          <w:sz w:val="21"/>
          <w:szCs w:val="21"/>
        </w:rPr>
      </w:pPr>
      <w:r>
        <w:rPr>
          <w:rFonts w:ascii="微软雅黑" w:eastAsia="微软雅黑" w:hAnsi="微软雅黑" w:hint="eastAsia"/>
          <w:color w:val="666666"/>
          <w:sz w:val="36"/>
          <w:szCs w:val="36"/>
        </w:rPr>
        <w:t>2017年度具备承接政府职能转移</w:t>
      </w:r>
    </w:p>
    <w:p w:rsidR="0008522A" w:rsidRDefault="0008522A" w:rsidP="0008522A">
      <w:pPr>
        <w:pStyle w:val="a5"/>
        <w:spacing w:before="0" w:beforeAutospacing="0" w:after="0" w:afterAutospacing="0" w:line="585" w:lineRule="atLeast"/>
        <w:jc w:val="center"/>
        <w:rPr>
          <w:rFonts w:ascii="微软雅黑" w:eastAsia="微软雅黑" w:hAnsi="微软雅黑" w:hint="eastAsia"/>
          <w:color w:val="666666"/>
          <w:sz w:val="21"/>
          <w:szCs w:val="21"/>
        </w:rPr>
      </w:pPr>
      <w:r>
        <w:rPr>
          <w:rFonts w:ascii="微软雅黑" w:eastAsia="微软雅黑" w:hAnsi="微软雅黑" w:hint="eastAsia"/>
          <w:color w:val="666666"/>
          <w:sz w:val="36"/>
          <w:szCs w:val="36"/>
        </w:rPr>
        <w:t>和购买服务资格的全省性社会组织名录</w:t>
      </w:r>
    </w:p>
    <w:p w:rsidR="0008522A" w:rsidRDefault="0008522A" w:rsidP="0008522A">
      <w:pPr>
        <w:pStyle w:val="a5"/>
        <w:spacing w:before="0" w:beforeAutospacing="0" w:after="0" w:afterAutospacing="0" w:line="585"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r>
        <w:rPr>
          <w:rFonts w:ascii="黑体" w:eastAsia="黑体" w:hAnsi="黑体" w:hint="eastAsia"/>
          <w:color w:val="666666"/>
          <w:sz w:val="29"/>
          <w:szCs w:val="29"/>
        </w:rPr>
        <w:t>一、社会团体（167家）</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29"/>
          <w:szCs w:val="29"/>
        </w:rPr>
        <w:t>山东省社会工作协会、山东省婚礼庆典行业协会、山东省艺术培训行业协会、山东省蜂业协会、山东省太阳能行业协会、山东省旅游摄影协会、山东省测绘地理信息学会、山东内燃机学会、山东省二手车流通协会、山东省汽车流通协会、山东省就业促进会、山东省河南商会、山东省学校国防教育协会、山东省艾滋病防治协会、山东省高层次人才发展促进会、山东省皮革行业协会、山东省矿业协会、山东科技咨询协会、山东省钟表协会、山东省铸造协会、山东省旅游饭店协会、山东省石油成品油流通行业协会、山东省民防协会、山东省国防科技工业协会、山东省航空航天学会、山东省珠宝玉石首饰行业协会、山东水生态文明促进会、山东省建筑业协会、山东机械工程学会、山东省护理学会、山东省校企合作促进会、山东省马铃薯协会、山东省报业协会、山东省药学会、山东省基层卫生协会、山东省包装印刷工业协会、山东省老科学技术工作者协会、山东省仲裁发展促进会、山东省司法鉴定协会、山东省仓储协会、山东省棉花协会、山东计量测试学会、山东省肉类协会、山东省畜牧经济研究会、山东省房车露营与自驾旅游协会、山东省保健品行业协会、山东省社会组织总会、山东丝绸协会、山东省安装协</w:t>
      </w:r>
      <w:r>
        <w:rPr>
          <w:rFonts w:ascii="仿宋_GB2312" w:eastAsia="仿宋_GB2312" w:hAnsi="微软雅黑" w:hint="eastAsia"/>
          <w:color w:val="666666"/>
          <w:sz w:val="29"/>
          <w:szCs w:val="29"/>
        </w:rPr>
        <w:lastRenderedPageBreak/>
        <w:t>会、山东省河北商会、山东农学会、山东省建材工业协会、山东省土地估价师与土地登记代理人协会、山东省房地产业协会、山东省塑料协会、</w:t>
      </w:r>
      <w:r>
        <w:rPr>
          <w:rFonts w:ascii="仿宋_GB2312" w:eastAsia="仿宋_GB2312" w:hAnsi="微软雅黑" w:hint="eastAsia"/>
          <w:color w:val="696969"/>
          <w:sz w:val="29"/>
          <w:szCs w:val="29"/>
        </w:rPr>
        <w:t>山东省中小企业服务机构促进会</w:t>
      </w:r>
      <w:r>
        <w:rPr>
          <w:rFonts w:ascii="仿宋_GB2312" w:eastAsia="仿宋_GB2312" w:hAnsi="微软雅黑" w:hint="eastAsia"/>
          <w:color w:val="666666"/>
          <w:sz w:val="29"/>
          <w:szCs w:val="29"/>
        </w:rPr>
        <w:t>、山东环境科学学会、山东省执业药师协会、山东计算机学会、山东省石材行业协会、山东省微量元素科学研究会、山东省林业产业联合会、山东省国际人才交流协会、山东机械工业理化检测协会、山东省表面工程协会、山东公路学会、山东省港航协会、山东省信息产业协会、山东电子学会、山东省工业环保促进会、山东省生态学会、山东省工程咨询协会、山东省眼视光与眼镜协会、山东省纺织服装行业协会、山东省炼油化工协会、山东省旅游饭店协会、山东省小额贷款企业协会、山东农业机械工业协会、山东节能协会、山东省老年产业协会、山东省服务业发展促进会、山东电器仪表工业协会、山东机械工业理化检测协会、山东省节能环保低碳协会、山东省循环经济促进会、山东机床通用机械工业协会、山东土木建筑学会、山东省工程建设标准造价协会、山东省保健科技协会、山东省装备制造业协会、山东省模具工业协会、山东省</w:t>
      </w:r>
      <w:proofErr w:type="gramStart"/>
      <w:r>
        <w:rPr>
          <w:rFonts w:ascii="仿宋_GB2312" w:eastAsia="仿宋_GB2312" w:hAnsi="微软雅黑" w:hint="eastAsia"/>
          <w:color w:val="666666"/>
          <w:sz w:val="29"/>
          <w:szCs w:val="29"/>
        </w:rPr>
        <w:t>动漫行业</w:t>
      </w:r>
      <w:proofErr w:type="gramEnd"/>
      <w:r>
        <w:rPr>
          <w:rFonts w:ascii="仿宋_GB2312" w:eastAsia="仿宋_GB2312" w:hAnsi="微软雅黑" w:hint="eastAsia"/>
          <w:color w:val="666666"/>
          <w:sz w:val="29"/>
          <w:szCs w:val="29"/>
        </w:rPr>
        <w:t>协会、山东省书业商会、山东省日用硅酸盐工业协会、山东省</w:t>
      </w:r>
      <w:proofErr w:type="gramStart"/>
      <w:r>
        <w:rPr>
          <w:rFonts w:ascii="仿宋_GB2312" w:eastAsia="仿宋_GB2312" w:hAnsi="微软雅黑" w:hint="eastAsia"/>
          <w:color w:val="666666"/>
          <w:sz w:val="29"/>
          <w:szCs w:val="29"/>
        </w:rPr>
        <w:t>五金与</w:t>
      </w:r>
      <w:proofErr w:type="gramEnd"/>
      <w:r>
        <w:rPr>
          <w:rFonts w:ascii="仿宋_GB2312" w:eastAsia="仿宋_GB2312" w:hAnsi="微软雅黑" w:hint="eastAsia"/>
          <w:color w:val="666666"/>
          <w:sz w:val="29"/>
          <w:szCs w:val="29"/>
        </w:rPr>
        <w:t>衡器行业协会、山东省工艺美术协会、山东省学校体育协会、山东省船舶工业行业协会、山东省技能人才开发协会、山东省畜牧协会、山东省城市经济学会、山东省会展业协会、山东省机械工业科学技术协会、山东省汽车配件商会、山东省应用统计学学会、山东省电力企业协会、山东省中兽药协会、山东省民政康复医学会、山东金属学会、山东省机构编制</w:t>
      </w:r>
      <w:r>
        <w:rPr>
          <w:rFonts w:ascii="仿宋_GB2312" w:eastAsia="仿宋_GB2312" w:hAnsi="微软雅黑" w:hint="eastAsia"/>
          <w:color w:val="666666"/>
          <w:sz w:val="29"/>
          <w:szCs w:val="29"/>
        </w:rPr>
        <w:lastRenderedPageBreak/>
        <w:t>管理研究会、山东省氯</w:t>
      </w:r>
      <w:proofErr w:type="gramStart"/>
      <w:r>
        <w:rPr>
          <w:rFonts w:ascii="仿宋_GB2312" w:eastAsia="仿宋_GB2312" w:hAnsi="微软雅黑" w:hint="eastAsia"/>
          <w:color w:val="666666"/>
          <w:sz w:val="29"/>
          <w:szCs w:val="29"/>
        </w:rPr>
        <w:t>碱行业</w:t>
      </w:r>
      <w:proofErr w:type="gramEnd"/>
      <w:r>
        <w:rPr>
          <w:rFonts w:ascii="仿宋_GB2312" w:eastAsia="仿宋_GB2312" w:hAnsi="微软雅黑" w:hint="eastAsia"/>
          <w:color w:val="666666"/>
          <w:sz w:val="29"/>
          <w:szCs w:val="29"/>
        </w:rPr>
        <w:t>协会、山东省烟花爆竹协会、山东省造纸行业协会、山东省涂料行业协会、山东省深基础工程协会、山东省煤炭行业协会、山东省拍卖行业协会、山东省职工教育协会、山东省保险学会、山东省保险行业协会、山东省老教授协会、山东省家用电器行业协会、山东认证协会、山东省农药工业协会、山东省盐业协会、山东省室内装饰协会、山东省轻工机械协会、山东省物流与交通运输协会、山东省律师协会、山东省交通与物流协会、山东省质量评价协会、山东省保险中介行业协会、山东省演出行业协会、山东硅酸盐学会、山东省再生资源协会、山东省物联网协会、山东省白酒协会、山东省自行车电动车行业协会、山东省电子商务协会、山东省特种设备协会、山东质量信息协会、山东省旅游行业协会、山东省食品工业协会、山东省产学研合作促进会、山东省企业技术创新促进会、山东省包装技术协会、山东省爆破器材行业协会、山东制冷学会、山东省建筑安全与设备管理协会、山东省中小企业协会、山东林学会、山东省陶瓷协会、山东省石油化工设备管理协会、山东省文化艺术科学协会、山东省青年志愿者协会、山东省橡胶行业协会、山东汽车工程学会、山东省汽车行业协会、山东省化肥工业协会、山东省家具协会、山东省企业文化学会、山东省民间融资机构协会、山东省煤炭机械工业协会、山东省鲁东京剧文化促进会、山东省企业管理研究会、山东省家庭服务业协会、山东省快递协会</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r>
        <w:rPr>
          <w:rFonts w:ascii="黑体" w:eastAsia="黑体" w:hAnsi="黑体" w:hint="eastAsia"/>
          <w:color w:val="666666"/>
          <w:sz w:val="29"/>
          <w:szCs w:val="29"/>
        </w:rPr>
        <w:t>二、民办非企业单位（72家）</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proofErr w:type="gramStart"/>
      <w:r>
        <w:rPr>
          <w:rFonts w:ascii="仿宋_GB2312" w:eastAsia="仿宋_GB2312" w:hAnsi="微软雅黑" w:hint="eastAsia"/>
          <w:color w:val="666666"/>
          <w:sz w:val="29"/>
          <w:szCs w:val="29"/>
        </w:rPr>
        <w:lastRenderedPageBreak/>
        <w:t>山东设协勘察</w:t>
      </w:r>
      <w:proofErr w:type="gramEnd"/>
      <w:r>
        <w:rPr>
          <w:rFonts w:ascii="仿宋_GB2312" w:eastAsia="仿宋_GB2312" w:hAnsi="微软雅黑" w:hint="eastAsia"/>
          <w:color w:val="666666"/>
          <w:sz w:val="29"/>
          <w:szCs w:val="29"/>
        </w:rPr>
        <w:t>设计审查咨询中心、山东省东方辰龙书画院、山东民生社会养老服务中心、山东师</w:t>
      </w:r>
      <w:proofErr w:type="gramStart"/>
      <w:r>
        <w:rPr>
          <w:rFonts w:ascii="仿宋_GB2312" w:eastAsia="仿宋_GB2312" w:hAnsi="微软雅黑" w:hint="eastAsia"/>
          <w:color w:val="666666"/>
          <w:sz w:val="29"/>
          <w:szCs w:val="29"/>
        </w:rPr>
        <w:t>创软件实</w:t>
      </w:r>
      <w:proofErr w:type="gramEnd"/>
      <w:r>
        <w:rPr>
          <w:rFonts w:ascii="仿宋_GB2312" w:eastAsia="仿宋_GB2312" w:hAnsi="微软雅黑" w:hint="eastAsia"/>
          <w:color w:val="666666"/>
          <w:sz w:val="29"/>
          <w:szCs w:val="29"/>
        </w:rPr>
        <w:t>训学院、山东省文化职业培训学院、山东舒同书画研究院、山东孔孟文化研究交流中心、山东省经济和信息化发展研究院、山东鲁立不动产评估与登记研究中心、山东武</w:t>
      </w:r>
      <w:proofErr w:type="gramStart"/>
      <w:r>
        <w:rPr>
          <w:rFonts w:ascii="仿宋_GB2312" w:eastAsia="仿宋_GB2312" w:hAnsi="微软雅黑" w:hint="eastAsia"/>
          <w:color w:val="666666"/>
          <w:sz w:val="29"/>
          <w:szCs w:val="29"/>
        </w:rPr>
        <w:t>极</w:t>
      </w:r>
      <w:proofErr w:type="gramEnd"/>
      <w:r>
        <w:rPr>
          <w:rFonts w:ascii="仿宋_GB2312" w:eastAsia="仿宋_GB2312" w:hAnsi="微软雅黑" w:hint="eastAsia"/>
          <w:color w:val="666666"/>
          <w:sz w:val="29"/>
          <w:szCs w:val="29"/>
        </w:rPr>
        <w:t>文化艺术交流中心、山东国</w:t>
      </w:r>
      <w:proofErr w:type="gramStart"/>
      <w:r>
        <w:rPr>
          <w:rFonts w:ascii="仿宋_GB2312" w:eastAsia="仿宋_GB2312" w:hAnsi="微软雅黑" w:hint="eastAsia"/>
          <w:color w:val="666666"/>
          <w:sz w:val="29"/>
          <w:szCs w:val="29"/>
        </w:rPr>
        <w:t>电</w:t>
      </w:r>
      <w:proofErr w:type="gramEnd"/>
      <w:r>
        <w:rPr>
          <w:rFonts w:ascii="仿宋_GB2312" w:eastAsia="仿宋_GB2312" w:hAnsi="微软雅黑" w:hint="eastAsia"/>
          <w:color w:val="666666"/>
          <w:sz w:val="29"/>
          <w:szCs w:val="29"/>
        </w:rPr>
        <w:t>电力培训中心、山东康惠羽毛球俱乐部、山东泰山管理研修学院、山东圣天通用航空研究发展中心、山东省星星火炬青少年文化事业发展中心、山东当代民营经济研究院、山东当代素质教育研究中心、烟台南山学院、山东省区域文化产业研究院、山东当代书画摄影艺术交流中心、山东非特青少年体育俱乐部、山东泰山文化博物馆、山东现代儿童发展研究中心、山东立达教育科学研究中心、山东省社区发展与社会工作研究中心、山东省社会工作发展服务中心、山东现代创新发展促进中心、山东互联网金融研究院、山东北斗教育研究院、山东弘正传统文化研究院、山东中科心理健康研究中心、山东省大</w:t>
      </w:r>
      <w:proofErr w:type="gramStart"/>
      <w:r>
        <w:rPr>
          <w:rFonts w:ascii="仿宋_GB2312" w:eastAsia="仿宋_GB2312" w:hAnsi="微软雅黑" w:hint="eastAsia"/>
          <w:color w:val="666666"/>
          <w:sz w:val="29"/>
          <w:szCs w:val="29"/>
        </w:rPr>
        <w:t>华心理</w:t>
      </w:r>
      <w:proofErr w:type="gramEnd"/>
      <w:r>
        <w:rPr>
          <w:rFonts w:ascii="仿宋_GB2312" w:eastAsia="仿宋_GB2312" w:hAnsi="微软雅黑" w:hint="eastAsia"/>
          <w:color w:val="666666"/>
          <w:sz w:val="29"/>
          <w:szCs w:val="29"/>
        </w:rPr>
        <w:t>职业培训学校、山东省民生改革与发展研究中心、山东国稷经济发展咨询中心、山东枣庄矿业集团技术学院、山东省</w:t>
      </w:r>
      <w:proofErr w:type="gramStart"/>
      <w:r>
        <w:rPr>
          <w:rFonts w:ascii="仿宋_GB2312" w:eastAsia="仿宋_GB2312" w:hAnsi="微软雅黑" w:hint="eastAsia"/>
          <w:color w:val="666666"/>
          <w:sz w:val="29"/>
          <w:szCs w:val="29"/>
        </w:rPr>
        <w:t>懿</w:t>
      </w:r>
      <w:proofErr w:type="gramEnd"/>
      <w:r>
        <w:rPr>
          <w:rFonts w:ascii="仿宋_GB2312" w:eastAsia="仿宋_GB2312" w:hAnsi="微软雅黑" w:hint="eastAsia"/>
          <w:color w:val="666666"/>
          <w:sz w:val="29"/>
          <w:szCs w:val="29"/>
        </w:rPr>
        <w:t>恒心理研究所、山东远大建筑设计研究院、山东省创新管理研究院、山东国辉职业培训学校、山东和</w:t>
      </w:r>
      <w:proofErr w:type="gramStart"/>
      <w:r>
        <w:rPr>
          <w:rFonts w:ascii="仿宋_GB2312" w:eastAsia="仿宋_GB2312" w:hAnsi="微软雅黑" w:hint="eastAsia"/>
          <w:color w:val="666666"/>
          <w:sz w:val="29"/>
          <w:szCs w:val="29"/>
        </w:rPr>
        <w:t>孚养老</w:t>
      </w:r>
      <w:proofErr w:type="gramEnd"/>
      <w:r>
        <w:rPr>
          <w:rFonts w:ascii="仿宋_GB2312" w:eastAsia="仿宋_GB2312" w:hAnsi="微软雅黑" w:hint="eastAsia"/>
          <w:color w:val="666666"/>
          <w:sz w:val="29"/>
          <w:szCs w:val="29"/>
        </w:rPr>
        <w:t>服务中心、山东泰山养老服务职业培训学校、山东原古东夷文化与骨刻文字研究中心、山东现代人才职业培训中心、山东现代人力资源研究院、山东国能职业培训学校、山东长青藤养老产业研究院、山东英才学院、山东省长城军地人才就业创业促进中心、山东省民意调查中心、山东</w:t>
      </w:r>
      <w:proofErr w:type="gramStart"/>
      <w:r>
        <w:rPr>
          <w:rFonts w:ascii="仿宋_GB2312" w:eastAsia="仿宋_GB2312" w:hAnsi="微软雅黑" w:hint="eastAsia"/>
          <w:color w:val="666666"/>
          <w:sz w:val="29"/>
          <w:szCs w:val="29"/>
        </w:rPr>
        <w:t>颐</w:t>
      </w:r>
      <w:proofErr w:type="gramEnd"/>
      <w:r>
        <w:rPr>
          <w:rFonts w:ascii="仿宋_GB2312" w:eastAsia="仿宋_GB2312" w:hAnsi="微软雅黑" w:hint="eastAsia"/>
          <w:color w:val="666666"/>
          <w:sz w:val="29"/>
          <w:szCs w:val="29"/>
        </w:rPr>
        <w:t>和老龄产业研究中心、</w:t>
      </w:r>
      <w:r>
        <w:rPr>
          <w:rFonts w:ascii="仿宋_GB2312" w:eastAsia="仿宋_GB2312" w:hAnsi="微软雅黑" w:hint="eastAsia"/>
          <w:color w:val="666666"/>
          <w:sz w:val="29"/>
          <w:szCs w:val="29"/>
        </w:rPr>
        <w:lastRenderedPageBreak/>
        <w:t>山东省慧心心理咨询研究中心、山东省大众健康管理中心、山东新东方烹饪职业培训学院、山东物业管理专修学院、山东省养老产业发展服务中心、山东火炬生产力促进中心、山东赛宝电子信息产品监督检测研究院、</w:t>
      </w:r>
      <w:proofErr w:type="gramStart"/>
      <w:r>
        <w:rPr>
          <w:rFonts w:ascii="仿宋_GB2312" w:eastAsia="仿宋_GB2312" w:hAnsi="微软雅黑" w:hint="eastAsia"/>
          <w:color w:val="666666"/>
          <w:sz w:val="29"/>
          <w:szCs w:val="29"/>
        </w:rPr>
        <w:t>山东国诚社会服务</w:t>
      </w:r>
      <w:proofErr w:type="gramEnd"/>
      <w:r>
        <w:rPr>
          <w:rFonts w:ascii="仿宋_GB2312" w:eastAsia="仿宋_GB2312" w:hAnsi="微软雅黑" w:hint="eastAsia"/>
          <w:color w:val="666666"/>
          <w:sz w:val="29"/>
          <w:szCs w:val="29"/>
        </w:rPr>
        <w:t>评估研究院、山东国政公共服务咨询中心、山东大</w:t>
      </w:r>
      <w:proofErr w:type="gramStart"/>
      <w:r>
        <w:rPr>
          <w:rFonts w:ascii="仿宋_GB2312" w:eastAsia="仿宋_GB2312" w:hAnsi="微软雅黑" w:hint="eastAsia"/>
          <w:color w:val="666666"/>
          <w:sz w:val="29"/>
          <w:szCs w:val="29"/>
        </w:rPr>
        <w:t>明经济</w:t>
      </w:r>
      <w:proofErr w:type="gramEnd"/>
      <w:r>
        <w:rPr>
          <w:rFonts w:ascii="仿宋_GB2312" w:eastAsia="仿宋_GB2312" w:hAnsi="微软雅黑" w:hint="eastAsia"/>
          <w:color w:val="666666"/>
          <w:sz w:val="29"/>
          <w:szCs w:val="29"/>
        </w:rPr>
        <w:t>发展研究中心、山东山青物业管理研究院、山东省刘氏古钟表博物馆、山东</w:t>
      </w:r>
      <w:proofErr w:type="gramStart"/>
      <w:r>
        <w:rPr>
          <w:rFonts w:ascii="仿宋_GB2312" w:eastAsia="仿宋_GB2312" w:hAnsi="微软雅黑" w:hint="eastAsia"/>
          <w:color w:val="666666"/>
          <w:sz w:val="29"/>
          <w:szCs w:val="29"/>
        </w:rPr>
        <w:t>舜天法律</w:t>
      </w:r>
      <w:proofErr w:type="gramEnd"/>
      <w:r>
        <w:rPr>
          <w:rFonts w:ascii="仿宋_GB2312" w:eastAsia="仿宋_GB2312" w:hAnsi="微软雅黑" w:hint="eastAsia"/>
          <w:color w:val="666666"/>
          <w:sz w:val="29"/>
          <w:szCs w:val="29"/>
        </w:rPr>
        <w:t>服务与研究中心、山东省泰山教育创新研究院、山东省环科土壤生态发展中心、山东省三和绿色产业发展促进中心、</w:t>
      </w:r>
      <w:r>
        <w:rPr>
          <w:rStyle w:val="a6"/>
          <w:rFonts w:ascii="仿宋_GB2312" w:eastAsia="仿宋_GB2312" w:hAnsi="微软雅黑" w:hint="eastAsia"/>
          <w:color w:val="FF0000"/>
          <w:sz w:val="30"/>
          <w:szCs w:val="30"/>
        </w:rPr>
        <w:t>山东亚太礼学文化研究院</w:t>
      </w:r>
      <w:r>
        <w:rPr>
          <w:rFonts w:ascii="仿宋_GB2312" w:eastAsia="仿宋_GB2312" w:hAnsi="微软雅黑" w:hint="eastAsia"/>
          <w:color w:val="666666"/>
          <w:sz w:val="29"/>
          <w:szCs w:val="29"/>
        </w:rPr>
        <w:t>、山东九州文化职业培训学校、山东新华电脑学院、青岛滨海学院、山东泰山社会服务业发展促进中心、山东省华鲁皮革行业生产力促进中心</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r>
        <w:rPr>
          <w:rFonts w:ascii="黑体" w:eastAsia="黑体" w:hAnsi="黑体" w:hint="eastAsia"/>
          <w:color w:val="666666"/>
          <w:sz w:val="29"/>
          <w:szCs w:val="29"/>
        </w:rPr>
        <w:t>三、基金会（14家）</w:t>
      </w:r>
    </w:p>
    <w:p w:rsidR="0008522A" w:rsidRDefault="0008522A" w:rsidP="0008522A">
      <w:pPr>
        <w:pStyle w:val="a5"/>
        <w:spacing w:before="0" w:beforeAutospacing="0" w:after="0" w:afterAutospacing="0" w:line="585" w:lineRule="atLeast"/>
        <w:ind w:firstLine="645"/>
        <w:rPr>
          <w:rFonts w:ascii="微软雅黑" w:eastAsia="微软雅黑" w:hAnsi="微软雅黑" w:hint="eastAsia"/>
          <w:color w:val="666666"/>
          <w:sz w:val="21"/>
          <w:szCs w:val="21"/>
        </w:rPr>
      </w:pPr>
      <w:r>
        <w:rPr>
          <w:rFonts w:ascii="仿宋_GB2312" w:eastAsia="仿宋_GB2312" w:hAnsi="微软雅黑" w:hint="eastAsia"/>
          <w:color w:val="666666"/>
          <w:sz w:val="32"/>
          <w:szCs w:val="32"/>
        </w:rPr>
        <w:t xml:space="preserve">山东省教育基金会、青岛科技大学教育发展基金会、青岛市见义勇为基金会、山东科技大学教育发展基金会、青岛市华泰公益基金会、山东财经大学教育基金会、山东普觉公益基金会、山东省扶贫开发基金会、济南市残疾人福利基金会、山东省乐安慈孝公益基金会、青岛市教育发展基金会、曲阜师范大学孔子教育基金会、山东省青少年发展基金会、山东省中国海洋大学教育基金会 </w:t>
      </w:r>
      <w:r>
        <w:rPr>
          <w:rFonts w:ascii="仿宋_GB2312" w:eastAsia="仿宋_GB2312" w:hAnsi="微软雅黑" w:hint="eastAsia"/>
          <w:color w:val="666666"/>
          <w:sz w:val="32"/>
          <w:szCs w:val="32"/>
        </w:rPr>
        <w:t> </w:t>
      </w:r>
    </w:p>
    <w:p w:rsidR="00041766" w:rsidRPr="0008522A" w:rsidRDefault="00041766"/>
    <w:sectPr w:rsidR="00041766" w:rsidRPr="00085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6A" w:rsidRDefault="00897F6A" w:rsidP="0008522A">
      <w:r>
        <w:separator/>
      </w:r>
    </w:p>
  </w:endnote>
  <w:endnote w:type="continuationSeparator" w:id="0">
    <w:p w:rsidR="00897F6A" w:rsidRDefault="00897F6A" w:rsidP="0008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6A" w:rsidRDefault="00897F6A" w:rsidP="0008522A">
      <w:r>
        <w:separator/>
      </w:r>
    </w:p>
  </w:footnote>
  <w:footnote w:type="continuationSeparator" w:id="0">
    <w:p w:rsidR="00897F6A" w:rsidRDefault="00897F6A" w:rsidP="0008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92"/>
    <w:rsid w:val="00041766"/>
    <w:rsid w:val="0008522A"/>
    <w:rsid w:val="00897F6A"/>
    <w:rsid w:val="00F5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22A"/>
    <w:rPr>
      <w:sz w:val="18"/>
      <w:szCs w:val="18"/>
    </w:rPr>
  </w:style>
  <w:style w:type="paragraph" w:styleId="a4">
    <w:name w:val="footer"/>
    <w:basedOn w:val="a"/>
    <w:link w:val="Char0"/>
    <w:uiPriority w:val="99"/>
    <w:unhideWhenUsed/>
    <w:rsid w:val="0008522A"/>
    <w:pPr>
      <w:tabs>
        <w:tab w:val="center" w:pos="4153"/>
        <w:tab w:val="right" w:pos="8306"/>
      </w:tabs>
      <w:snapToGrid w:val="0"/>
      <w:jc w:val="left"/>
    </w:pPr>
    <w:rPr>
      <w:sz w:val="18"/>
      <w:szCs w:val="18"/>
    </w:rPr>
  </w:style>
  <w:style w:type="character" w:customStyle="1" w:styleId="Char0">
    <w:name w:val="页脚 Char"/>
    <w:basedOn w:val="a0"/>
    <w:link w:val="a4"/>
    <w:uiPriority w:val="99"/>
    <w:rsid w:val="0008522A"/>
    <w:rPr>
      <w:sz w:val="18"/>
      <w:szCs w:val="18"/>
    </w:rPr>
  </w:style>
  <w:style w:type="paragraph" w:styleId="a5">
    <w:name w:val="Normal (Web)"/>
    <w:basedOn w:val="a"/>
    <w:uiPriority w:val="99"/>
    <w:semiHidden/>
    <w:unhideWhenUsed/>
    <w:rsid w:val="0008522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52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522A"/>
    <w:rPr>
      <w:sz w:val="18"/>
      <w:szCs w:val="18"/>
    </w:rPr>
  </w:style>
  <w:style w:type="paragraph" w:styleId="a4">
    <w:name w:val="footer"/>
    <w:basedOn w:val="a"/>
    <w:link w:val="Char0"/>
    <w:uiPriority w:val="99"/>
    <w:unhideWhenUsed/>
    <w:rsid w:val="0008522A"/>
    <w:pPr>
      <w:tabs>
        <w:tab w:val="center" w:pos="4153"/>
        <w:tab w:val="right" w:pos="8306"/>
      </w:tabs>
      <w:snapToGrid w:val="0"/>
      <w:jc w:val="left"/>
    </w:pPr>
    <w:rPr>
      <w:sz w:val="18"/>
      <w:szCs w:val="18"/>
    </w:rPr>
  </w:style>
  <w:style w:type="character" w:customStyle="1" w:styleId="Char0">
    <w:name w:val="页脚 Char"/>
    <w:basedOn w:val="a0"/>
    <w:link w:val="a4"/>
    <w:uiPriority w:val="99"/>
    <w:rsid w:val="0008522A"/>
    <w:rPr>
      <w:sz w:val="18"/>
      <w:szCs w:val="18"/>
    </w:rPr>
  </w:style>
  <w:style w:type="paragraph" w:styleId="a5">
    <w:name w:val="Normal (Web)"/>
    <w:basedOn w:val="a"/>
    <w:uiPriority w:val="99"/>
    <w:semiHidden/>
    <w:unhideWhenUsed/>
    <w:rsid w:val="0008522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5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2017-07-14T07:23:00Z</dcterms:created>
  <dcterms:modified xsi:type="dcterms:W3CDTF">2017-07-14T07:23:00Z</dcterms:modified>
</cp:coreProperties>
</file>