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left"/>
        <w:textAlignment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</w:p>
    <w:p>
      <w:pPr>
        <w:spacing w:beforeLines="50" w:line="360" w:lineRule="auto"/>
        <w:jc w:val="center"/>
        <w:textAlignment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shd w:val="clear" w:color="auto" w:fill="FFFFFF"/>
        </w:rPr>
        <w:t>设计审批人员</w:t>
      </w:r>
      <w:r>
        <w:rPr>
          <w:rFonts w:hint="eastAsia" w:ascii="仿宋" w:hAnsi="仿宋" w:eastAsia="仿宋"/>
          <w:b/>
          <w:sz w:val="36"/>
          <w:szCs w:val="36"/>
        </w:rPr>
        <w:t>培训需自带教材目录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TSG D0001-2009《压力管道安全技术监察规程—工业管道》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GB/T20801-2006 《压力管道规范 工业管道》》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GB50316-2008《工业金属管道设计规范》（2008版）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5-2010《工业金属管道工程施工规范》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GB50028-2006《城镇燃气设计规范》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GB50494-2009《城镇燃气技术规范》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CJJ34-2010《城镇供热管网设计规范》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CJJ81-2013《城镇供热直埋热水管道技术规程》</w:t>
      </w:r>
    </w:p>
    <w:p>
      <w:pPr>
        <w:pStyle w:val="4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GB/T32270-2015《压力管道规范 动力管道》</w:t>
      </w:r>
    </w:p>
    <w:p>
      <w:pPr>
        <w:pStyle w:val="4"/>
        <w:numPr>
          <w:ilvl w:val="0"/>
          <w:numId w:val="0"/>
        </w:numPr>
        <w:spacing w:beforeLines="50" w:line="360" w:lineRule="auto"/>
        <w:ind w:leftChars="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《全国压力管道设计审批人员培训教材》（第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版）</w:t>
      </w:r>
    </w:p>
    <w:p>
      <w:pPr>
        <w:pStyle w:val="4"/>
        <w:numPr>
          <w:ilvl w:val="0"/>
          <w:numId w:val="0"/>
        </w:numPr>
        <w:spacing w:beforeLines="50" w:line="360" w:lineRule="auto"/>
        <w:ind w:leftChars="0"/>
        <w:jc w:val="left"/>
        <w:textAlignment w:val="center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自带资料也可以现场购买。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32F9"/>
    <w:multiLevelType w:val="multilevel"/>
    <w:tmpl w:val="70E832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E760E"/>
    <w:rsid w:val="15B66816"/>
    <w:rsid w:val="4B1F0B94"/>
    <w:rsid w:val="4BF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2020-11-24T01:12:00Z</dcterms:created>
  <dc:creator>Hasee</dc:creator>
  <cp:lastModifiedBy>凤凌长空</cp:lastModifiedBy>
  <dcterms:modified xsi:type="dcterms:W3CDTF">2020-12-01T03:24:14Z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