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b/>
          <w:sz w:val="48"/>
          <w:szCs w:val="48"/>
        </w:rPr>
      </w:pPr>
    </w:p>
    <w:p>
      <w:pPr>
        <w:rPr>
          <w:rFonts w:ascii="Calibri" w:hAnsi="Calibri"/>
          <w:b/>
          <w:sz w:val="48"/>
          <w:szCs w:val="48"/>
        </w:rPr>
      </w:pPr>
    </w:p>
    <w:p>
      <w:pPr>
        <w:spacing w:line="600" w:lineRule="auto"/>
        <w:jc w:val="center"/>
        <w:rPr>
          <w:sz w:val="48"/>
          <w:szCs w:val="48"/>
        </w:rPr>
      </w:pPr>
      <w:r>
        <w:rPr>
          <w:rFonts w:hint="eastAsia"/>
          <w:sz w:val="48"/>
          <w:szCs w:val="48"/>
        </w:rPr>
        <w:t>超设计使用年限压力容器检验规范</w:t>
      </w:r>
    </w:p>
    <w:p>
      <w:pPr>
        <w:spacing w:line="480" w:lineRule="auto"/>
        <w:jc w:val="center"/>
        <w:rPr>
          <w:sz w:val="36"/>
          <w:szCs w:val="36"/>
        </w:rPr>
      </w:pPr>
      <w:r>
        <w:rPr>
          <w:sz w:val="36"/>
          <w:szCs w:val="36"/>
        </w:rPr>
        <w:t xml:space="preserve">Inspection specification of Pressure Vessel </w:t>
      </w:r>
    </w:p>
    <w:p>
      <w:pPr>
        <w:spacing w:line="480" w:lineRule="auto"/>
        <w:jc w:val="center"/>
        <w:rPr>
          <w:rFonts w:ascii="Calibri" w:hAnsi="Calibri"/>
          <w:sz w:val="36"/>
          <w:szCs w:val="36"/>
        </w:rPr>
      </w:pPr>
      <w:r>
        <w:rPr>
          <w:sz w:val="36"/>
          <w:szCs w:val="36"/>
        </w:rPr>
        <w:t>in</w:t>
      </w:r>
      <w:r>
        <w:rPr>
          <w:rFonts w:hint="eastAsia"/>
          <w:sz w:val="36"/>
          <w:szCs w:val="36"/>
        </w:rPr>
        <w:t xml:space="preserve"> Extended </w:t>
      </w:r>
      <w:r>
        <w:rPr>
          <w:sz w:val="36"/>
          <w:szCs w:val="36"/>
        </w:rPr>
        <w:t>Serviced</w:t>
      </w:r>
    </w:p>
    <w:p>
      <w:pPr>
        <w:spacing w:line="480" w:lineRule="auto"/>
        <w:rPr>
          <w:rFonts w:ascii="Calibri" w:hAnsi="Calibri"/>
          <w:sz w:val="30"/>
          <w:szCs w:val="30"/>
        </w:rPr>
      </w:pPr>
    </w:p>
    <w:p>
      <w:pPr>
        <w:spacing w:line="480" w:lineRule="auto"/>
        <w:rPr>
          <w:rFonts w:ascii="Calibri" w:hAnsi="Calibri"/>
          <w:sz w:val="30"/>
          <w:szCs w:val="30"/>
        </w:rPr>
      </w:pPr>
    </w:p>
    <w:p>
      <w:pPr>
        <w:spacing w:line="480" w:lineRule="auto"/>
        <w:rPr>
          <w:rFonts w:ascii="Calibri" w:hAnsi="Calibri"/>
          <w:sz w:val="30"/>
          <w:szCs w:val="30"/>
        </w:rPr>
      </w:pPr>
    </w:p>
    <w:p>
      <w:pPr>
        <w:spacing w:line="480" w:lineRule="auto"/>
        <w:rPr>
          <w:rFonts w:ascii="Calibri" w:hAnsi="Calibri"/>
          <w:sz w:val="30"/>
          <w:szCs w:val="30"/>
        </w:rPr>
      </w:pPr>
    </w:p>
    <w:p>
      <w:pPr>
        <w:spacing w:line="480" w:lineRule="auto"/>
        <w:rPr>
          <w:rFonts w:ascii="Calibri" w:hAnsi="Calibri"/>
          <w:sz w:val="30"/>
          <w:szCs w:val="30"/>
        </w:rPr>
      </w:pPr>
    </w:p>
    <w:p>
      <w:pPr>
        <w:spacing w:line="480" w:lineRule="auto"/>
        <w:rPr>
          <w:rFonts w:ascii="Calibri" w:hAnsi="Calibri"/>
          <w:sz w:val="30"/>
          <w:szCs w:val="30"/>
        </w:rPr>
      </w:pPr>
    </w:p>
    <w:p>
      <w:pPr>
        <w:spacing w:line="480" w:lineRule="auto"/>
        <w:rPr>
          <w:rFonts w:ascii="Calibri" w:hAnsi="Calibri"/>
          <w:sz w:val="30"/>
          <w:szCs w:val="30"/>
        </w:rPr>
      </w:pPr>
    </w:p>
    <w:p>
      <w:pPr>
        <w:spacing w:line="480" w:lineRule="auto"/>
        <w:rPr>
          <w:rFonts w:ascii="Calibri" w:hAnsi="Calibri"/>
          <w:sz w:val="30"/>
          <w:szCs w:val="30"/>
        </w:rPr>
      </w:pPr>
    </w:p>
    <w:p>
      <w:pPr>
        <w:spacing w:line="480" w:lineRule="auto"/>
        <w:rPr>
          <w:rFonts w:ascii="Calibri" w:hAnsi="Calibri"/>
          <w:sz w:val="30"/>
          <w:szCs w:val="30"/>
        </w:rPr>
      </w:pPr>
    </w:p>
    <w:p>
      <w:pPr>
        <w:spacing w:line="480" w:lineRule="auto"/>
        <w:rPr>
          <w:rFonts w:hint="eastAsia" w:ascii="Calibri" w:hAnsi="Calibri"/>
          <w:sz w:val="30"/>
          <w:szCs w:val="30"/>
        </w:rPr>
      </w:pPr>
    </w:p>
    <w:p>
      <w:pPr>
        <w:spacing w:line="480" w:lineRule="auto"/>
        <w:rPr>
          <w:rFonts w:ascii="Calibri" w:hAnsi="Calibri"/>
          <w:sz w:val="30"/>
          <w:szCs w:val="30"/>
        </w:rPr>
      </w:pPr>
    </w:p>
    <w:p>
      <w:pPr>
        <w:spacing w:line="600" w:lineRule="auto"/>
        <w:rPr>
          <w:rFonts w:ascii="Calibri" w:hAnsi="Calibri"/>
          <w:sz w:val="30"/>
          <w:szCs w:val="30"/>
        </w:rPr>
      </w:pPr>
    </w:p>
    <w:p>
      <w:pPr>
        <w:spacing w:line="600" w:lineRule="auto"/>
        <w:rPr>
          <w:rFonts w:ascii="黑体" w:hAnsi="黑体" w:eastAsia="黑体"/>
          <w:sz w:val="30"/>
          <w:szCs w:val="30"/>
          <w:u w:val="single"/>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sz w:val="30"/>
          <w:szCs w:val="30"/>
          <w:u w:val="single"/>
        </w:rPr>
        <w:t>xxxx-xx-xx</w:t>
      </w:r>
      <w:r>
        <w:rPr>
          <w:rFonts w:hint="eastAsia" w:ascii="黑体" w:hAnsi="黑体" w:eastAsia="黑体"/>
          <w:sz w:val="30"/>
          <w:szCs w:val="30"/>
          <w:u w:val="single"/>
        </w:rPr>
        <w:t>发布</w:t>
      </w:r>
      <w:r>
        <w:rPr>
          <w:sz w:val="30"/>
          <w:szCs w:val="30"/>
          <w:u w:val="single"/>
        </w:rPr>
        <w:t xml:space="preserve">                              xxxx-xx-xx</w:t>
      </w:r>
      <w:r>
        <w:rPr>
          <w:rFonts w:hint="eastAsia" w:ascii="黑体" w:hAnsi="黑体" w:eastAsia="黑体"/>
          <w:sz w:val="30"/>
          <w:szCs w:val="30"/>
          <w:u w:val="single"/>
        </w:rPr>
        <w:t>实施</w:t>
      </w:r>
    </w:p>
    <w:sdt>
      <w:sdtPr>
        <w:rPr>
          <w:rFonts w:asciiTheme="minorHAnsi" w:hAnsiTheme="minorHAnsi" w:eastAsiaTheme="minorEastAsia" w:cstheme="minorBidi"/>
          <w:color w:val="auto"/>
          <w:kern w:val="2"/>
          <w:sz w:val="21"/>
          <w:szCs w:val="22"/>
          <w:lang w:val="zh-CN"/>
        </w:rPr>
        <w:id w:val="1642620890"/>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6"/>
            <w:jc w:val="center"/>
            <w:rPr>
              <w:rFonts w:ascii="黑体" w:hAnsi="黑体" w:eastAsia="黑体"/>
              <w:color w:val="auto"/>
            </w:rPr>
          </w:pPr>
          <w:r>
            <w:rPr>
              <w:rFonts w:ascii="黑体" w:hAnsi="黑体" w:eastAsia="黑体"/>
              <w:color w:val="auto"/>
              <w:lang w:val="zh-CN"/>
            </w:rPr>
            <w:t>目</w:t>
          </w:r>
          <w:r>
            <w:rPr>
              <w:rFonts w:hint="eastAsia" w:ascii="黑体" w:hAnsi="黑体" w:eastAsia="黑体"/>
              <w:color w:val="auto"/>
              <w:lang w:val="zh-CN"/>
            </w:rPr>
            <w:t xml:space="preserve"> 次</w:t>
          </w:r>
        </w:p>
        <w:p>
          <w:pPr>
            <w:pStyle w:val="8"/>
            <w:ind w:firstLine="210"/>
            <w:rPr>
              <w:rFonts w:cstheme="minorBidi"/>
              <w:kern w:val="2"/>
            </w:rPr>
          </w:pPr>
          <w:r>
            <w:rPr>
              <w:b/>
              <w:bCs/>
              <w:szCs w:val="21"/>
              <w:lang w:val="zh-CN"/>
            </w:rPr>
            <w:fldChar w:fldCharType="begin"/>
          </w:r>
          <w:r>
            <w:rPr>
              <w:b/>
              <w:bCs/>
              <w:szCs w:val="21"/>
              <w:lang w:val="zh-CN"/>
            </w:rPr>
            <w:instrText xml:space="preserve"> TOC \o "1-3" \h \z \u </w:instrText>
          </w:r>
          <w:r>
            <w:rPr>
              <w:b/>
              <w:bCs/>
              <w:szCs w:val="21"/>
              <w:lang w:val="zh-CN"/>
            </w:rPr>
            <w:fldChar w:fldCharType="separate"/>
          </w:r>
          <w:r>
            <w:fldChar w:fldCharType="begin"/>
          </w:r>
          <w:r>
            <w:instrText xml:space="preserve"> HYPERLINK \l "_Toc534182841" </w:instrText>
          </w:r>
          <w:r>
            <w:fldChar w:fldCharType="separate"/>
          </w:r>
          <w:r>
            <w:rPr>
              <w:rStyle w:val="13"/>
            </w:rPr>
            <w:t>前  言</w:t>
          </w:r>
          <w:r>
            <w:tab/>
          </w:r>
          <w:r>
            <w:fldChar w:fldCharType="begin"/>
          </w:r>
          <w:r>
            <w:instrText xml:space="preserve"> PAGEREF _Toc534182841 \h </w:instrText>
          </w:r>
          <w:r>
            <w:fldChar w:fldCharType="separate"/>
          </w:r>
          <w:r>
            <w:t>IV</w:t>
          </w:r>
          <w:r>
            <w:fldChar w:fldCharType="end"/>
          </w:r>
          <w:r>
            <w:fldChar w:fldCharType="end"/>
          </w:r>
        </w:p>
        <w:p>
          <w:pPr>
            <w:pStyle w:val="9"/>
            <w:tabs>
              <w:tab w:val="right" w:leader="dot" w:pos="9344"/>
            </w:tabs>
            <w:rPr>
              <w:rFonts w:cstheme="minorBidi"/>
              <w:kern w:val="2"/>
            </w:rPr>
          </w:pPr>
          <w:r>
            <w:fldChar w:fldCharType="begin"/>
          </w:r>
          <w:r>
            <w:instrText xml:space="preserve"> HYPERLINK \l "_Toc534182842" </w:instrText>
          </w:r>
          <w:r>
            <w:fldChar w:fldCharType="separate"/>
          </w:r>
          <w:r>
            <w:rPr>
              <w:rStyle w:val="13"/>
            </w:rPr>
            <w:t>1 范围</w:t>
          </w:r>
          <w:r>
            <w:tab/>
          </w:r>
          <w:r>
            <w:fldChar w:fldCharType="begin"/>
          </w:r>
          <w:r>
            <w:instrText xml:space="preserve"> PAGEREF _Toc534182842 \h </w:instrText>
          </w:r>
          <w:r>
            <w:fldChar w:fldCharType="separate"/>
          </w:r>
          <w:r>
            <w:t>1</w:t>
          </w:r>
          <w:r>
            <w:fldChar w:fldCharType="end"/>
          </w:r>
          <w:r>
            <w:fldChar w:fldCharType="end"/>
          </w:r>
        </w:p>
        <w:p>
          <w:pPr>
            <w:pStyle w:val="9"/>
            <w:tabs>
              <w:tab w:val="right" w:leader="dot" w:pos="9344"/>
            </w:tabs>
            <w:rPr>
              <w:rFonts w:cstheme="minorBidi"/>
              <w:kern w:val="2"/>
            </w:rPr>
          </w:pPr>
          <w:r>
            <w:fldChar w:fldCharType="begin"/>
          </w:r>
          <w:r>
            <w:instrText xml:space="preserve"> HYPERLINK \l "_Toc534182843" </w:instrText>
          </w:r>
          <w:r>
            <w:fldChar w:fldCharType="separate"/>
          </w:r>
          <w:r>
            <w:rPr>
              <w:rStyle w:val="13"/>
            </w:rPr>
            <w:t>2 规范性引用文件</w:t>
          </w:r>
          <w:r>
            <w:tab/>
          </w:r>
          <w:r>
            <w:fldChar w:fldCharType="begin"/>
          </w:r>
          <w:r>
            <w:instrText xml:space="preserve"> PAGEREF _Toc534182843 \h </w:instrText>
          </w:r>
          <w:r>
            <w:fldChar w:fldCharType="separate"/>
          </w:r>
          <w:r>
            <w:t>1</w:t>
          </w:r>
          <w:r>
            <w:fldChar w:fldCharType="end"/>
          </w:r>
          <w:r>
            <w:fldChar w:fldCharType="end"/>
          </w:r>
        </w:p>
        <w:p>
          <w:pPr>
            <w:pStyle w:val="9"/>
            <w:tabs>
              <w:tab w:val="right" w:leader="dot" w:pos="9344"/>
            </w:tabs>
            <w:rPr>
              <w:rFonts w:cstheme="minorBidi"/>
              <w:kern w:val="2"/>
            </w:rPr>
          </w:pPr>
          <w:r>
            <w:fldChar w:fldCharType="begin"/>
          </w:r>
          <w:r>
            <w:instrText xml:space="preserve"> HYPERLINK \l "_Toc534182849" </w:instrText>
          </w:r>
          <w:r>
            <w:fldChar w:fldCharType="separate"/>
          </w:r>
          <w:r>
            <w:rPr>
              <w:rStyle w:val="13"/>
            </w:rPr>
            <w:t>3 术语和符号</w:t>
          </w:r>
          <w:r>
            <w:tab/>
          </w:r>
          <w:r>
            <w:fldChar w:fldCharType="begin"/>
          </w:r>
          <w:r>
            <w:instrText xml:space="preserve"> PAGEREF _Toc534182849 \h </w:instrText>
          </w:r>
          <w:r>
            <w:fldChar w:fldCharType="separate"/>
          </w:r>
          <w:r>
            <w:t>1</w:t>
          </w:r>
          <w:r>
            <w:fldChar w:fldCharType="end"/>
          </w:r>
          <w:r>
            <w:fldChar w:fldCharType="end"/>
          </w:r>
        </w:p>
        <w:p>
          <w:pPr>
            <w:pStyle w:val="9"/>
            <w:tabs>
              <w:tab w:val="right" w:leader="dot" w:pos="9344"/>
            </w:tabs>
            <w:rPr>
              <w:rFonts w:cstheme="minorBidi"/>
              <w:kern w:val="2"/>
            </w:rPr>
          </w:pPr>
          <w:r>
            <w:fldChar w:fldCharType="begin"/>
          </w:r>
          <w:r>
            <w:instrText xml:space="preserve"> HYPERLINK \l "_Toc534182850" </w:instrText>
          </w:r>
          <w:r>
            <w:fldChar w:fldCharType="separate"/>
          </w:r>
          <w:r>
            <w:rPr>
              <w:rStyle w:val="13"/>
            </w:rPr>
            <w:t>4 通用要求</w:t>
          </w:r>
          <w:r>
            <w:tab/>
          </w:r>
          <w:r>
            <w:fldChar w:fldCharType="begin"/>
          </w:r>
          <w:r>
            <w:instrText xml:space="preserve"> PAGEREF _Toc534182850 \h </w:instrText>
          </w:r>
          <w:r>
            <w:fldChar w:fldCharType="separate"/>
          </w:r>
          <w:r>
            <w:t>1</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"_Toc534182851" </w:instrText>
          </w:r>
          <w:r>
            <w:fldChar w:fldCharType="separate"/>
          </w:r>
          <w:r>
            <w:rPr>
              <w:rStyle w:val="13"/>
            </w:rPr>
            <w:t>4.1 检验原则</w:t>
          </w:r>
          <w:r>
            <w:tab/>
          </w:r>
          <w:r>
            <w:fldChar w:fldCharType="begin"/>
          </w:r>
          <w:r>
            <w:instrText xml:space="preserve"> PAGEREF _Toc534182851 \h </w:instrText>
          </w:r>
          <w:r>
            <w:fldChar w:fldCharType="separate"/>
          </w:r>
          <w:r>
            <w:t>1</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"_Toc534182852" </w:instrText>
          </w:r>
          <w:r>
            <w:fldChar w:fldCharType="separate"/>
          </w:r>
          <w:r>
            <w:rPr>
              <w:rStyle w:val="13"/>
            </w:rPr>
            <w:t>4.2 检验程序</w:t>
          </w:r>
          <w:r>
            <w:tab/>
          </w:r>
          <w:r>
            <w:fldChar w:fldCharType="begin"/>
          </w:r>
          <w:r>
            <w:instrText xml:space="preserve"> PAGEREF _Toc534182852 \h </w:instrText>
          </w:r>
          <w:r>
            <w:fldChar w:fldCharType="separate"/>
          </w:r>
          <w:r>
            <w:t>1</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"_Toc534182853" </w:instrText>
          </w:r>
          <w:r>
            <w:fldChar w:fldCharType="separate"/>
          </w:r>
          <w:r>
            <w:rPr>
              <w:rStyle w:val="13"/>
            </w:rPr>
            <w:t>4.3 检验机构及人员</w:t>
          </w:r>
          <w:r>
            <w:tab/>
          </w:r>
          <w:r>
            <w:fldChar w:fldCharType="begin"/>
          </w:r>
          <w:r>
            <w:instrText xml:space="preserve"> PAGEREF _Toc534182853 \h </w:instrText>
          </w:r>
          <w:r>
            <w:fldChar w:fldCharType="separate"/>
          </w:r>
          <w:r>
            <w:t>2</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"_Toc534182854" </w:instrText>
          </w:r>
          <w:r>
            <w:fldChar w:fldCharType="separate"/>
          </w:r>
          <w:r>
            <w:rPr>
              <w:rStyle w:val="13"/>
            </w:rPr>
            <w:t>4.4 报检</w:t>
          </w:r>
          <w:r>
            <w:tab/>
          </w:r>
          <w:r>
            <w:fldChar w:fldCharType="begin"/>
          </w:r>
          <w:r>
            <w:instrText xml:space="preserve"> PAGEREF _Toc534182854 \h </w:instrText>
          </w:r>
          <w:r>
            <w:fldChar w:fldCharType="separate"/>
          </w:r>
          <w:r>
            <w:t>2</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"_Toc534182855" </w:instrText>
          </w:r>
          <w:r>
            <w:fldChar w:fldCharType="separate"/>
          </w:r>
          <w:r>
            <w:rPr>
              <w:rStyle w:val="13"/>
            </w:rPr>
            <w:t>4.5 安全状况等级</w:t>
          </w:r>
          <w:r>
            <w:tab/>
          </w:r>
          <w:r>
            <w:fldChar w:fldCharType="begin"/>
          </w:r>
          <w:r>
            <w:instrText xml:space="preserve"> PAGEREF _Toc534182855 \h </w:instrText>
          </w:r>
          <w:r>
            <w:fldChar w:fldCharType="separate"/>
          </w:r>
          <w:r>
            <w:t>2</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"_Toc534182856" </w:instrText>
          </w:r>
          <w:r>
            <w:fldChar w:fldCharType="separate"/>
          </w:r>
          <w:r>
            <w:rPr>
              <w:rStyle w:val="13"/>
            </w:rPr>
            <w:t>4.6 检验周期</w:t>
          </w:r>
          <w:r>
            <w:tab/>
          </w:r>
          <w:r>
            <w:fldChar w:fldCharType="begin"/>
          </w:r>
          <w:r>
            <w:instrText xml:space="preserve"> PAGEREF _Toc534182856 \h </w:instrText>
          </w:r>
          <w:r>
            <w:fldChar w:fldCharType="separate"/>
          </w:r>
          <w:r>
            <w:t>2</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"_Toc534182857" </w:instrText>
          </w:r>
          <w:r>
            <w:fldChar w:fldCharType="separate"/>
          </w:r>
          <w:r>
            <w:rPr>
              <w:rStyle w:val="13"/>
            </w:rPr>
            <w:t>4.7 检验周期的特殊规定</w:t>
          </w:r>
          <w:r>
            <w:tab/>
          </w:r>
          <w:r>
            <w:fldChar w:fldCharType="begin"/>
          </w:r>
          <w:r>
            <w:instrText xml:space="preserve"> PAGEREF _Toc534182857 \h </w:instrText>
          </w:r>
          <w:r>
            <w:fldChar w:fldCharType="separate"/>
          </w:r>
          <w:r>
            <w:t>2</w:t>
          </w:r>
          <w:r>
            <w:fldChar w:fldCharType="end"/>
          </w:r>
          <w:r>
            <w:fldChar w:fldCharType="end"/>
          </w:r>
        </w:p>
        <w:p>
          <w:pPr>
            <w:pStyle w:val="9"/>
            <w:tabs>
              <w:tab w:val="right" w:leader="dot" w:pos="9344"/>
            </w:tabs>
            <w:rPr>
              <w:rFonts w:cstheme="minorBidi"/>
              <w:kern w:val="2"/>
            </w:rPr>
          </w:pPr>
          <w:r>
            <w:fldChar w:fldCharType="begin"/>
          </w:r>
          <w:r>
            <w:instrText xml:space="preserve"> HYPERLINK \l "_Toc534182858" </w:instrText>
          </w:r>
          <w:r>
            <w:fldChar w:fldCharType="separate"/>
          </w:r>
          <w:r>
            <w:rPr>
              <w:rStyle w:val="13"/>
            </w:rPr>
            <w:t>5 检验前的准备工作</w:t>
          </w:r>
          <w:r>
            <w:tab/>
          </w:r>
          <w:r>
            <w:fldChar w:fldCharType="begin"/>
          </w:r>
          <w:r>
            <w:instrText xml:space="preserve"> PAGEREF _Toc534182858 \h </w:instrText>
          </w:r>
          <w:r>
            <w:fldChar w:fldCharType="separate"/>
          </w:r>
          <w:r>
            <w:t>2</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"_Toc534182859" </w:instrText>
          </w:r>
          <w:r>
            <w:fldChar w:fldCharType="separate"/>
          </w:r>
          <w:r>
            <w:rPr>
              <w:rStyle w:val="13"/>
            </w:rPr>
            <w:t>5.1 损伤机理识别</w:t>
          </w:r>
          <w:r>
            <w:tab/>
          </w:r>
          <w:r>
            <w:fldChar w:fldCharType="begin"/>
          </w:r>
          <w:r>
            <w:instrText xml:space="preserve"> PAGEREF _Toc534182859 \h </w:instrText>
          </w:r>
          <w:r>
            <w:fldChar w:fldCharType="separate"/>
          </w:r>
          <w:r>
            <w:t>3</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"_Toc534182862" </w:instrText>
          </w:r>
          <w:r>
            <w:fldChar w:fldCharType="separate"/>
          </w:r>
          <w:r>
            <w:rPr>
              <w:rStyle w:val="13"/>
            </w:rPr>
            <w:t>5.</w:t>
          </w:r>
          <w:r>
            <w:rPr>
              <w:rStyle w:val="13"/>
              <w:rFonts w:hint="eastAsia"/>
            </w:rPr>
            <w:t>2</w:t>
          </w:r>
          <w:r>
            <w:rPr>
              <w:rStyle w:val="13"/>
            </w:rPr>
            <w:t xml:space="preserve"> 其他要求</w:t>
          </w:r>
          <w:r>
            <w:tab/>
          </w:r>
          <w:r>
            <w:fldChar w:fldCharType="begin"/>
          </w:r>
          <w:r>
            <w:instrText xml:space="preserve"> PAGEREF _Toc534182862 \h </w:instrText>
          </w:r>
          <w:r>
            <w:fldChar w:fldCharType="separate"/>
          </w:r>
          <w:r>
            <w:t>3</w:t>
          </w:r>
          <w:r>
            <w:fldChar w:fldCharType="end"/>
          </w:r>
          <w:r>
            <w:fldChar w:fldCharType="end"/>
          </w:r>
        </w:p>
        <w:p>
          <w:pPr>
            <w:pStyle w:val="9"/>
            <w:tabs>
              <w:tab w:val="right" w:leader="dot" w:pos="9344"/>
            </w:tabs>
            <w:rPr>
              <w:rFonts w:cstheme="minorBidi"/>
              <w:kern w:val="2"/>
            </w:rPr>
          </w:pPr>
          <w:r>
            <w:fldChar w:fldCharType="begin"/>
          </w:r>
          <w:r>
            <w:instrText xml:space="preserve"> HYPERLINK \l "_Toc534182869" </w:instrText>
          </w:r>
          <w:r>
            <w:fldChar w:fldCharType="separate"/>
          </w:r>
          <w:r>
            <w:rPr>
              <w:rStyle w:val="13"/>
            </w:rPr>
            <w:t>6 检验项目与检测方法</w:t>
          </w:r>
          <w:r>
            <w:tab/>
          </w:r>
          <w:r>
            <w:fldChar w:fldCharType="begin"/>
          </w:r>
          <w:r>
            <w:instrText xml:space="preserve"> PAGEREF _Toc534182869 \h </w:instrText>
          </w:r>
          <w:r>
            <w:fldChar w:fldCharType="separate"/>
          </w:r>
          <w:r>
            <w:t>3</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"_Toc534182870" </w:instrText>
          </w:r>
          <w:r>
            <w:fldChar w:fldCharType="separate"/>
          </w:r>
          <w:r>
            <w:rPr>
              <w:rStyle w:val="13"/>
            </w:rPr>
            <w:t>6.1 腐蚀减薄</w:t>
          </w:r>
          <w:r>
            <w:tab/>
          </w:r>
          <w:r>
            <w:fldChar w:fldCharType="begin"/>
          </w:r>
          <w:r>
            <w:instrText xml:space="preserve"> PAGEREF _Toc534182870 \h </w:instrText>
          </w:r>
          <w:r>
            <w:fldChar w:fldCharType="separate"/>
          </w:r>
          <w:r>
            <w:t>3</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"_Toc534182871" </w:instrText>
          </w:r>
          <w:r>
            <w:fldChar w:fldCharType="separate"/>
          </w:r>
          <w:r>
            <w:rPr>
              <w:rStyle w:val="13"/>
            </w:rPr>
            <w:t>6.2 环境开裂、机械损伤</w:t>
          </w:r>
          <w:r>
            <w:tab/>
          </w:r>
          <w:r>
            <w:fldChar w:fldCharType="begin"/>
          </w:r>
          <w:r>
            <w:instrText xml:space="preserve"> PAGEREF _Toc534182871 \h </w:instrText>
          </w:r>
          <w:r>
            <w:fldChar w:fldCharType="separate"/>
          </w:r>
          <w:r>
            <w:t>3</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"_Toc534182872" </w:instrText>
          </w:r>
          <w:r>
            <w:fldChar w:fldCharType="separate"/>
          </w:r>
          <w:r>
            <w:rPr>
              <w:rStyle w:val="13"/>
            </w:rPr>
            <w:t>6.3 材质劣化</w:t>
          </w:r>
          <w:r>
            <w:tab/>
          </w:r>
          <w:r>
            <w:fldChar w:fldCharType="begin"/>
          </w:r>
          <w:r>
            <w:instrText xml:space="preserve"> PAGEREF _Toc534182872 \h </w:instrText>
          </w:r>
          <w:r>
            <w:fldChar w:fldCharType="separate"/>
          </w:r>
          <w:r>
            <w:t>4</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"_Toc534182873" </w:instrText>
          </w:r>
          <w:r>
            <w:fldChar w:fldCharType="separate"/>
          </w:r>
          <w:r>
            <w:rPr>
              <w:rStyle w:val="13"/>
            </w:rPr>
            <w:t>6.3.1 球化</w:t>
          </w:r>
          <w:r>
            <w:tab/>
          </w:r>
          <w:r>
            <w:fldChar w:fldCharType="begin"/>
          </w:r>
          <w:r>
            <w:instrText xml:space="preserve"> PAGEREF _Toc534182873 \h </w:instrText>
          </w:r>
          <w:r>
            <w:fldChar w:fldCharType="separate"/>
          </w:r>
          <w:r>
            <w:t>4</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"_Toc534182874" </w:instrText>
          </w:r>
          <w:r>
            <w:fldChar w:fldCharType="separate"/>
          </w:r>
          <w:r>
            <w:rPr>
              <w:rStyle w:val="13"/>
            </w:rPr>
            <w:t>6.3.2 石墨化</w:t>
          </w:r>
          <w:r>
            <w:tab/>
          </w:r>
          <w:r>
            <w:fldChar w:fldCharType="begin"/>
          </w:r>
          <w:r>
            <w:instrText xml:space="preserve"> PAGEREF _Toc534182874 \h </w:instrText>
          </w:r>
          <w:r>
            <w:fldChar w:fldCharType="separate"/>
          </w:r>
          <w:r>
            <w:t>4</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"_Toc534182875" </w:instrText>
          </w:r>
          <w:r>
            <w:fldChar w:fldCharType="separate"/>
          </w:r>
          <w:r>
            <w:rPr>
              <w:rStyle w:val="13"/>
            </w:rPr>
            <w:t>6.3.3 σ相脆化</w:t>
          </w:r>
          <w:r>
            <w:tab/>
          </w:r>
          <w:r>
            <w:fldChar w:fldCharType="begin"/>
          </w:r>
          <w:r>
            <w:instrText xml:space="preserve"> PAGEREF _Toc534182875 \h </w:instrText>
          </w:r>
          <w:r>
            <w:fldChar w:fldCharType="separate"/>
          </w:r>
          <w:r>
            <w:t>4</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"_Toc534182876" </w:instrText>
          </w:r>
          <w:r>
            <w:fldChar w:fldCharType="separate"/>
          </w:r>
          <w:r>
            <w:rPr>
              <w:rStyle w:val="13"/>
            </w:rPr>
            <w:t>6.3.4 475℃脆化</w:t>
          </w:r>
          <w:r>
            <w:tab/>
          </w:r>
          <w:r>
            <w:fldChar w:fldCharType="begin"/>
          </w:r>
          <w:r>
            <w:instrText xml:space="preserve"> PAGEREF _Toc534182876 \h </w:instrText>
          </w:r>
          <w:r>
            <w:fldChar w:fldCharType="separate"/>
          </w:r>
          <w:r>
            <w:t>4</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"_Toc534182877" </w:instrText>
          </w:r>
          <w:r>
            <w:fldChar w:fldCharType="separate"/>
          </w:r>
          <w:r>
            <w:rPr>
              <w:rStyle w:val="13"/>
            </w:rPr>
            <w:t>6.3.5回火脆化</w:t>
          </w:r>
          <w:r>
            <w:tab/>
          </w:r>
          <w:r>
            <w:fldChar w:fldCharType="begin"/>
          </w:r>
          <w:r>
            <w:instrText xml:space="preserve"> PAGEREF _Toc534182877 \h </w:instrText>
          </w:r>
          <w:r>
            <w:fldChar w:fldCharType="separate"/>
          </w:r>
          <w:r>
            <w:t>4</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"_Toc534182878" </w:instrText>
          </w:r>
          <w:r>
            <w:fldChar w:fldCharType="separate"/>
          </w:r>
          <w:r>
            <w:rPr>
              <w:rStyle w:val="13"/>
            </w:rPr>
            <w:t>6.3.6低温脆断</w:t>
          </w:r>
          <w:r>
            <w:tab/>
          </w:r>
          <w:r>
            <w:fldChar w:fldCharType="begin"/>
          </w:r>
          <w:r>
            <w:instrText xml:space="preserve"> PAGEREF _Toc534182878 \h </w:instrText>
          </w:r>
          <w:r>
            <w:fldChar w:fldCharType="separate"/>
          </w:r>
          <w:r>
            <w:t>4</w:t>
          </w:r>
          <w:r>
            <w:fldChar w:fldCharType="end"/>
          </w:r>
          <w:r>
            <w:fldChar w:fldCharType="end"/>
          </w:r>
        </w:p>
        <w:p>
          <w:pPr>
            <w:pStyle w:val="9"/>
            <w:tabs>
              <w:tab w:val="right" w:leader="dot" w:pos="9344"/>
            </w:tabs>
            <w:rPr>
              <w:rFonts w:cstheme="minorBidi"/>
              <w:kern w:val="2"/>
            </w:rPr>
          </w:pPr>
          <w:r>
            <w:fldChar w:fldCharType="begin"/>
          </w:r>
          <w:r>
            <w:instrText xml:space="preserve"> HYPERLINK \l "_Toc534182880" </w:instrText>
          </w:r>
          <w:r>
            <w:fldChar w:fldCharType="separate"/>
          </w:r>
          <w:r>
            <w:rPr>
              <w:rStyle w:val="13"/>
            </w:rPr>
            <w:t>7 安全状况等级评定</w:t>
          </w:r>
          <w:r>
            <w:tab/>
          </w:r>
          <w:r>
            <w:fldChar w:fldCharType="begin"/>
          </w:r>
          <w:r>
            <w:instrText xml:space="preserve"> PAGEREF _Toc534182880 \h </w:instrText>
          </w:r>
          <w:r>
            <w:fldChar w:fldCharType="separate"/>
          </w:r>
          <w:r>
            <w:t>5</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"_Toc534182881" </w:instrText>
          </w:r>
          <w:r>
            <w:fldChar w:fldCharType="separate"/>
          </w:r>
          <w:r>
            <w:rPr>
              <w:rStyle w:val="13"/>
            </w:rPr>
            <w:t>7.1 评定原则</w:t>
          </w:r>
          <w:r>
            <w:tab/>
          </w:r>
          <w:r>
            <w:fldChar w:fldCharType="begin"/>
          </w:r>
          <w:r>
            <w:instrText xml:space="preserve"> PAGEREF _Toc534182881 \h </w:instrText>
          </w:r>
          <w:r>
            <w:fldChar w:fldCharType="separate"/>
          </w:r>
          <w:r>
            <w:t>5</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"_Toc534182882" </w:instrText>
          </w:r>
          <w:r>
            <w:fldChar w:fldCharType="separate"/>
          </w:r>
          <w:r>
            <w:rPr>
              <w:rStyle w:val="13"/>
            </w:rPr>
            <w:t>7.2 材料问题</w:t>
          </w:r>
          <w:r>
            <w:tab/>
          </w:r>
          <w:r>
            <w:fldChar w:fldCharType="begin"/>
          </w:r>
          <w:r>
            <w:instrText xml:space="preserve"> PAGEREF _Toc534182882 \h </w:instrText>
          </w:r>
          <w:r>
            <w:fldChar w:fldCharType="separate"/>
          </w:r>
          <w:r>
            <w:t>5</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"_Toc534182883" </w:instrText>
          </w:r>
          <w:r>
            <w:fldChar w:fldCharType="separate"/>
          </w:r>
          <w:r>
            <w:rPr>
              <w:rStyle w:val="13"/>
            </w:rPr>
            <w:t>7.3 结构问题</w:t>
          </w:r>
          <w:r>
            <w:tab/>
          </w:r>
          <w:r>
            <w:fldChar w:fldCharType="begin"/>
          </w:r>
          <w:r>
            <w:instrText xml:space="preserve"> PAGEREF _Toc534182883 \h </w:instrText>
          </w:r>
          <w:r>
            <w:fldChar w:fldCharType="separate"/>
          </w:r>
          <w:r>
            <w:t>5</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"_Toc534182884" </w:instrText>
          </w:r>
          <w:r>
            <w:fldChar w:fldCharType="separate"/>
          </w:r>
          <w:r>
            <w:rPr>
              <w:rStyle w:val="13"/>
            </w:rPr>
            <w:t>7.4 表面裂纹及凹坑</w:t>
          </w:r>
          <w:r>
            <w:tab/>
          </w:r>
          <w:r>
            <w:fldChar w:fldCharType="begin"/>
          </w:r>
          <w:r>
            <w:instrText xml:space="preserve"> PAGEREF _Toc534182884 \h </w:instrText>
          </w:r>
          <w:r>
            <w:fldChar w:fldCharType="separate"/>
          </w:r>
          <w:r>
            <w:t>5</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"_Toc534182885" </w:instrText>
          </w:r>
          <w:r>
            <w:fldChar w:fldCharType="separate"/>
          </w:r>
          <w:r>
            <w:rPr>
              <w:rStyle w:val="13"/>
            </w:rPr>
            <w:t>7.5 变形、机械接触损伤、工卡具焊迹及电弧灼伤</w:t>
          </w:r>
          <w:r>
            <w:tab/>
          </w:r>
          <w:r>
            <w:fldChar w:fldCharType="begin"/>
          </w:r>
          <w:r>
            <w:instrText xml:space="preserve"> PAGEREF _Toc534182885 \h </w:instrText>
          </w:r>
          <w:r>
            <w:fldChar w:fldCharType="separate"/>
          </w:r>
          <w:r>
            <w:t>5</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"_Toc534182886" </w:instrText>
          </w:r>
          <w:r>
            <w:fldChar w:fldCharType="separate"/>
          </w:r>
          <w:r>
            <w:rPr>
              <w:rStyle w:val="13"/>
            </w:rPr>
            <w:t>7.6 咬边</w:t>
          </w:r>
          <w:r>
            <w:tab/>
          </w:r>
          <w:r>
            <w:fldChar w:fldCharType="begin"/>
          </w:r>
          <w:r>
            <w:instrText xml:space="preserve"> PAGEREF _Toc534182886 \h </w:instrText>
          </w:r>
          <w:r>
            <w:fldChar w:fldCharType="separate"/>
          </w:r>
          <w:r>
            <w:t>5</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"_Toc534182891" </w:instrText>
          </w:r>
          <w:r>
            <w:fldChar w:fldCharType="separate"/>
          </w:r>
          <w:r>
            <w:rPr>
              <w:rStyle w:val="13"/>
            </w:rPr>
            <w:t>7.7 腐蚀</w:t>
          </w:r>
          <w:r>
            <w:tab/>
          </w:r>
          <w:r>
            <w:fldChar w:fldCharType="begin"/>
          </w:r>
          <w:r>
            <w:instrText xml:space="preserve"> PAGEREF _Toc534182891 \h </w:instrText>
          </w:r>
          <w:r>
            <w:fldChar w:fldCharType="separate"/>
          </w:r>
          <w:r>
            <w:t>5</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"_Toc534182892" </w:instrText>
          </w:r>
          <w:r>
            <w:fldChar w:fldCharType="separate"/>
          </w:r>
          <w:r>
            <w:rPr>
              <w:rStyle w:val="13"/>
            </w:rPr>
            <w:t>7.8 环境开裂和机械损伤</w:t>
          </w:r>
          <w:r>
            <w:tab/>
          </w:r>
          <w:r>
            <w:fldChar w:fldCharType="begin"/>
          </w:r>
          <w:r>
            <w:instrText xml:space="preserve"> PAGEREF _Toc534182892 \h </w:instrText>
          </w:r>
          <w:r>
            <w:fldChar w:fldCharType="separate"/>
          </w:r>
          <w:r>
            <w:t>6</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"_Toc534182893" </w:instrText>
          </w:r>
          <w:r>
            <w:fldChar w:fldCharType="separate"/>
          </w:r>
          <w:r>
            <w:rPr>
              <w:rStyle w:val="13"/>
            </w:rPr>
            <w:t>7.9 错边量和棱角度</w:t>
          </w:r>
          <w:r>
            <w:tab/>
          </w:r>
          <w:r>
            <w:fldChar w:fldCharType="begin"/>
          </w:r>
          <w:r>
            <w:instrText xml:space="preserve"> PAGEREF _Toc534182893 \h </w:instrText>
          </w:r>
          <w:r>
            <w:fldChar w:fldCharType="separate"/>
          </w:r>
          <w:r>
            <w:t>6</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"_Toc534182894" </w:instrText>
          </w:r>
          <w:r>
            <w:fldChar w:fldCharType="separate"/>
          </w:r>
          <w:r>
            <w:rPr>
              <w:rStyle w:val="13"/>
            </w:rPr>
            <w:t>7.10 焊缝埋藏缺陷</w:t>
          </w:r>
          <w:r>
            <w:tab/>
          </w:r>
          <w:r>
            <w:fldChar w:fldCharType="begin"/>
          </w:r>
          <w:r>
            <w:instrText xml:space="preserve"> PAGEREF _Toc534182894 \h </w:instrText>
          </w:r>
          <w:r>
            <w:fldChar w:fldCharType="separate"/>
          </w:r>
          <w:r>
            <w:t>6</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"_Toc534182895" </w:instrText>
          </w:r>
          <w:r>
            <w:fldChar w:fldCharType="separate"/>
          </w:r>
          <w:r>
            <w:rPr>
              <w:rStyle w:val="13"/>
            </w:rPr>
            <w:t>7.11 母材分层</w:t>
          </w:r>
          <w:r>
            <w:tab/>
          </w:r>
          <w:r>
            <w:fldChar w:fldCharType="begin"/>
          </w:r>
          <w:r>
            <w:instrText xml:space="preserve"> PAGEREF _Toc534182895 \h </w:instrText>
          </w:r>
          <w:r>
            <w:fldChar w:fldCharType="separate"/>
          </w:r>
          <w:r>
            <w:t>7</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"_Toc534182896" </w:instrText>
          </w:r>
          <w:r>
            <w:fldChar w:fldCharType="separate"/>
          </w:r>
          <w:r>
            <w:rPr>
              <w:rStyle w:val="13"/>
            </w:rPr>
            <w:t>7.12 鼓包</w:t>
          </w:r>
          <w:r>
            <w:tab/>
          </w:r>
          <w:r>
            <w:fldChar w:fldCharType="begin"/>
          </w:r>
          <w:r>
            <w:instrText xml:space="preserve"> PAGEREF _Toc534182896 \h </w:instrText>
          </w:r>
          <w:r>
            <w:fldChar w:fldCharType="separate"/>
          </w:r>
          <w:r>
            <w:t>7</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"_Toc534182897" </w:instrText>
          </w:r>
          <w:r>
            <w:fldChar w:fldCharType="separate"/>
          </w:r>
          <w:r>
            <w:rPr>
              <w:rStyle w:val="13"/>
            </w:rPr>
            <w:t>7.13 绝热性能</w:t>
          </w:r>
          <w:r>
            <w:tab/>
          </w:r>
          <w:r>
            <w:fldChar w:fldCharType="begin"/>
          </w:r>
          <w:r>
            <w:instrText xml:space="preserve"> PAGEREF _Toc534182897 \h </w:instrText>
          </w:r>
          <w:r>
            <w:fldChar w:fldCharType="separate"/>
          </w:r>
          <w:r>
            <w:t>7</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"_Toc534182898" </w:instrText>
          </w:r>
          <w:r>
            <w:fldChar w:fldCharType="separate"/>
          </w:r>
          <w:r>
            <w:rPr>
              <w:rStyle w:val="13"/>
            </w:rPr>
            <w:t>7.14 耐压试验</w:t>
          </w:r>
          <w:r>
            <w:tab/>
          </w:r>
          <w:r>
            <w:fldChar w:fldCharType="begin"/>
          </w:r>
          <w:r>
            <w:instrText xml:space="preserve"> PAGEREF _Toc534182898 \h </w:instrText>
          </w:r>
          <w:r>
            <w:fldChar w:fldCharType="separate"/>
          </w:r>
          <w:r>
            <w:t>8</w:t>
          </w:r>
          <w:r>
            <w:fldChar w:fldCharType="end"/>
          </w:r>
          <w:r>
            <w:fldChar w:fldCharType="end"/>
          </w:r>
        </w:p>
        <w:p>
          <w:pPr>
            <w:pStyle w:val="4"/>
            <w:tabs>
              <w:tab w:val="right" w:leader="dot" w:pos="9344"/>
            </w:tabs>
            <w:rPr>
              <w:rFonts w:cstheme="minorBidi"/>
              <w:kern w:val="2"/>
            </w:rPr>
          </w:pPr>
          <w:r>
            <w:fldChar w:fldCharType="begin"/>
          </w:r>
          <w:r>
            <w:instrText xml:space="preserve"> HYPERLINK \l "_Toc534182899" </w:instrText>
          </w:r>
          <w:r>
            <w:fldChar w:fldCharType="separate"/>
          </w:r>
          <w:r>
            <w:rPr>
              <w:rStyle w:val="13"/>
            </w:rPr>
            <w:t>7.15 声发射检测</w:t>
          </w:r>
          <w:r>
            <w:tab/>
          </w:r>
          <w:r>
            <w:fldChar w:fldCharType="begin"/>
          </w:r>
          <w:r>
            <w:instrText xml:space="preserve"> PAGEREF _Toc534182899 \h </w:instrText>
          </w:r>
          <w:r>
            <w:fldChar w:fldCharType="separate"/>
          </w:r>
          <w:r>
            <w:t>8</w:t>
          </w:r>
          <w:r>
            <w:fldChar w:fldCharType="end"/>
          </w:r>
          <w:r>
            <w:fldChar w:fldCharType="end"/>
          </w:r>
        </w:p>
        <w:p>
          <w:pPr>
            <w:pStyle w:val="9"/>
            <w:tabs>
              <w:tab w:val="right" w:leader="dot" w:pos="9344"/>
            </w:tabs>
            <w:rPr>
              <w:rFonts w:cstheme="minorBidi"/>
              <w:kern w:val="2"/>
            </w:rPr>
          </w:pPr>
          <w:r>
            <w:fldChar w:fldCharType="begin"/>
          </w:r>
          <w:r>
            <w:instrText xml:space="preserve"> HYPERLINK \l "_Toc534182900" </w:instrText>
          </w:r>
          <w:r>
            <w:fldChar w:fldCharType="separate"/>
          </w:r>
          <w:r>
            <w:rPr>
              <w:rStyle w:val="13"/>
            </w:rPr>
            <w:t>8 结论及报告</w:t>
          </w:r>
          <w:r>
            <w:tab/>
          </w:r>
          <w:r>
            <w:fldChar w:fldCharType="begin"/>
          </w:r>
          <w:r>
            <w:instrText xml:space="preserve"> PAGEREF _Toc534182900 \h </w:instrText>
          </w:r>
          <w:r>
            <w:fldChar w:fldCharType="separate"/>
          </w:r>
          <w:r>
            <w:t>8</w:t>
          </w:r>
          <w:r>
            <w:fldChar w:fldCharType="end"/>
          </w:r>
          <w:r>
            <w:fldChar w:fldCharType="end"/>
          </w:r>
        </w:p>
        <w:p>
          <w:pPr>
            <w:pStyle w:val="4"/>
            <w:tabs>
              <w:tab w:val="right" w:leader="dot" w:pos="9344"/>
            </w:tabs>
            <w:rPr>
              <w:rFonts w:cstheme="minorBidi"/>
              <w:kern w:val="2"/>
            </w:rPr>
          </w:pPr>
          <w:r>
            <w:fldChar w:fldCharType="begin"/>
          </w:r>
          <w:r>
            <w:instrText xml:space="preserve"> HYPERLINK \l "_Toc534182901" </w:instrText>
          </w:r>
          <w:r>
            <w:fldChar w:fldCharType="separate"/>
          </w:r>
          <w:r>
            <w:rPr>
              <w:rStyle w:val="13"/>
            </w:rPr>
            <w:t>8.1 检验结论</w:t>
          </w:r>
          <w:r>
            <w:tab/>
          </w:r>
          <w:r>
            <w:fldChar w:fldCharType="begin"/>
          </w:r>
          <w:r>
            <w:instrText xml:space="preserve"> PAGEREF _Toc534182901 \h </w:instrText>
          </w:r>
          <w:r>
            <w:fldChar w:fldCharType="separate"/>
          </w:r>
          <w:r>
            <w:t>8</w:t>
          </w:r>
          <w:r>
            <w:fldChar w:fldCharType="end"/>
          </w:r>
          <w:r>
            <w:fldChar w:fldCharType="end"/>
          </w:r>
        </w:p>
        <w:p>
          <w:pPr>
            <w:pStyle w:val="4"/>
            <w:tabs>
              <w:tab w:val="right" w:leader="dot" w:pos="9344"/>
            </w:tabs>
            <w:rPr>
              <w:rFonts w:cstheme="minorBidi"/>
              <w:kern w:val="2"/>
            </w:rPr>
          </w:pPr>
          <w:r>
            <w:fldChar w:fldCharType="begin"/>
          </w:r>
          <w:r>
            <w:instrText xml:space="preserve"> HYPERLINK \l "_Toc534182902" </w:instrText>
          </w:r>
          <w:r>
            <w:fldChar w:fldCharType="separate"/>
          </w:r>
          <w:r>
            <w:rPr>
              <w:rStyle w:val="13"/>
            </w:rPr>
            <w:t>8.2 检验报告</w:t>
          </w:r>
          <w:r>
            <w:tab/>
          </w:r>
          <w:r>
            <w:fldChar w:fldCharType="begin"/>
          </w:r>
          <w:r>
            <w:instrText xml:space="preserve"> PAGEREF _Toc534182902 \h </w:instrText>
          </w:r>
          <w:r>
            <w:fldChar w:fldCharType="separate"/>
          </w:r>
          <w:r>
            <w:t>8</w:t>
          </w:r>
          <w:r>
            <w:fldChar w:fldCharType="end"/>
          </w:r>
          <w:r>
            <w:fldChar w:fldCharType="end"/>
          </w:r>
        </w:p>
        <w:p>
          <w:pPr>
            <w:pStyle w:val="4"/>
            <w:tabs>
              <w:tab w:val="right" w:leader="dot" w:pos="9344"/>
            </w:tabs>
            <w:rPr>
              <w:rFonts w:cstheme="minorBidi"/>
              <w:kern w:val="2"/>
            </w:rPr>
          </w:pPr>
          <w:r>
            <w:fldChar w:fldCharType="begin"/>
          </w:r>
          <w:r>
            <w:instrText xml:space="preserve"> HYPERLINK \l "_Toc534182903" </w:instrText>
          </w:r>
          <w:r>
            <w:fldChar w:fldCharType="separate"/>
          </w:r>
          <w:r>
            <w:rPr>
              <w:rStyle w:val="13"/>
            </w:rPr>
            <w:t>8.3 检验信息管理</w:t>
          </w:r>
          <w:r>
            <w:tab/>
          </w:r>
          <w:r>
            <w:fldChar w:fldCharType="begin"/>
          </w:r>
          <w:r>
            <w:instrText xml:space="preserve"> PAGEREF _Toc534182903 \h </w:instrText>
          </w:r>
          <w:r>
            <w:fldChar w:fldCharType="separate"/>
          </w:r>
          <w:r>
            <w:t>8</w:t>
          </w:r>
          <w:r>
            <w:fldChar w:fldCharType="end"/>
          </w:r>
          <w:r>
            <w:fldChar w:fldCharType="end"/>
          </w:r>
        </w:p>
        <w:p>
          <w:pPr>
            <w:pStyle w:val="4"/>
            <w:tabs>
              <w:tab w:val="right" w:leader="dot" w:pos="9344"/>
            </w:tabs>
            <w:rPr>
              <w:rFonts w:cstheme="minorBidi"/>
              <w:kern w:val="2"/>
            </w:rPr>
          </w:pPr>
          <w:r>
            <w:fldChar w:fldCharType="begin"/>
          </w:r>
          <w:r>
            <w:instrText xml:space="preserve"> HYPERLINK \l "_Toc534182904" </w:instrText>
          </w:r>
          <w:r>
            <w:fldChar w:fldCharType="separate"/>
          </w:r>
          <w:r>
            <w:rPr>
              <w:rStyle w:val="13"/>
            </w:rPr>
            <w:t>8.4 检验案例</w:t>
          </w:r>
          <w:r>
            <w:tab/>
          </w:r>
          <w:r>
            <w:fldChar w:fldCharType="begin"/>
          </w:r>
          <w:r>
            <w:instrText xml:space="preserve"> PAGEREF _Toc534182904 \h </w:instrText>
          </w:r>
          <w:r>
            <w:fldChar w:fldCharType="separate"/>
          </w:r>
          <w:r>
            <w:t>9</w:t>
          </w:r>
          <w:r>
            <w:fldChar w:fldCharType="end"/>
          </w:r>
          <w:r>
            <w:fldChar w:fldCharType="end"/>
          </w:r>
        </w:p>
        <w:p>
          <w:pPr>
            <w:pStyle w:val="4"/>
            <w:tabs>
              <w:tab w:val="right" w:leader="dot" w:pos="9344"/>
            </w:tabs>
            <w:rPr>
              <w:rFonts w:cstheme="minorBidi"/>
              <w:kern w:val="2"/>
            </w:rPr>
          </w:pPr>
          <w:r>
            <w:fldChar w:fldCharType="begin"/>
          </w:r>
          <w:r>
            <w:instrText xml:space="preserve"> HYPERLINK \l "_Toc534182905" </w:instrText>
          </w:r>
          <w:r>
            <w:fldChar w:fldCharType="separate"/>
          </w:r>
          <w:r>
            <w:rPr>
              <w:rStyle w:val="13"/>
            </w:rPr>
            <w:t>8.5 检验标志</w:t>
          </w:r>
          <w:r>
            <w:tab/>
          </w:r>
          <w:r>
            <w:fldChar w:fldCharType="begin"/>
          </w:r>
          <w:r>
            <w:instrText xml:space="preserve"> PAGEREF _Toc534182905 \h </w:instrText>
          </w:r>
          <w:r>
            <w:fldChar w:fldCharType="separate"/>
          </w:r>
          <w:r>
            <w:t>9</w:t>
          </w:r>
          <w:r>
            <w:fldChar w:fldCharType="end"/>
          </w:r>
          <w:r>
            <w:fldChar w:fldCharType="end"/>
          </w:r>
        </w:p>
        <w:p>
          <w:r>
            <w:rPr>
              <w:b/>
              <w:bCs/>
              <w:szCs w:val="21"/>
              <w:lang w:val="zh-CN"/>
            </w:rPr>
            <w:fldChar w:fldCharType="end"/>
          </w:r>
        </w:p>
      </w:sdtContent>
    </w:sdt>
    <w:p>
      <w:pPr>
        <w:pStyle w:val="26"/>
        <w:rPr>
          <w:rFonts w:cs="Times New Roman"/>
          <w:sz w:val="22"/>
        </w:rPr>
      </w:pPr>
    </w:p>
    <w:p>
      <w:pPr>
        <w:pStyle w:val="22"/>
      </w:pPr>
      <w:bookmarkStart w:id="0" w:name="_Toc534182841"/>
      <w:bookmarkStart w:id="1" w:name="_Toc480844823"/>
      <w:r>
        <w:rPr>
          <w:rFonts w:hint="eastAsia"/>
        </w:rPr>
        <w:t>前</w:t>
      </w:r>
      <w:bookmarkStart w:id="2" w:name="BKQY"/>
      <w:r>
        <w:t>  </w:t>
      </w:r>
      <w:r>
        <w:rPr>
          <w:rFonts w:hint="eastAsia"/>
        </w:rPr>
        <w:t>言</w:t>
      </w:r>
      <w:bookmarkEnd w:id="0"/>
      <w:bookmarkEnd w:id="1"/>
      <w:bookmarkEnd w:id="2"/>
    </w:p>
    <w:p>
      <w:pPr>
        <w:pStyle w:val="16"/>
      </w:pPr>
      <w:r>
        <w:rPr>
          <w:rFonts w:hint="eastAsia"/>
        </w:rPr>
        <w:t>本标准按照GB/T 1.1-2009给出的规则编写。</w:t>
      </w:r>
    </w:p>
    <w:p>
      <w:pPr>
        <w:pStyle w:val="16"/>
      </w:pPr>
      <w:r>
        <w:rPr>
          <w:rFonts w:hint="eastAsia"/>
        </w:rPr>
        <w:t>本标准负责单位：山东特检科技有限公司</w:t>
      </w:r>
      <w:r>
        <w:t xml:space="preserve"> </w:t>
      </w:r>
    </w:p>
    <w:p>
      <w:pPr>
        <w:pStyle w:val="16"/>
      </w:pPr>
    </w:p>
    <w:p>
      <w:pPr>
        <w:pStyle w:val="16"/>
      </w:pPr>
    </w:p>
    <w:p>
      <w:pPr>
        <w:pStyle w:val="16"/>
      </w:pPr>
    </w:p>
    <w:p>
      <w:pPr>
        <w:pStyle w:val="16"/>
        <w:sectPr>
          <w:pgSz w:w="11906" w:h="16838"/>
          <w:pgMar w:top="567" w:right="1134" w:bottom="1134" w:left="1418" w:header="1418" w:footer="1134" w:gutter="0"/>
          <w:pgNumType w:fmt="upperRoman" w:start="1"/>
          <w:cols w:space="720" w:num="1"/>
          <w:formProt w:val="0"/>
          <w:docGrid w:type="lines" w:linePitch="312" w:charSpace="0"/>
        </w:sectPr>
      </w:pPr>
    </w:p>
    <w:p>
      <w:pPr>
        <w:jc w:val="center"/>
        <w:rPr>
          <w:rFonts w:hAnsi="黑体"/>
          <w:szCs w:val="32"/>
        </w:rPr>
      </w:pPr>
      <w:r>
        <w:rPr>
          <w:rFonts w:hint="eastAsia" w:ascii="黑体" w:hAnsi="黑体" w:eastAsia="黑体"/>
          <w:sz w:val="32"/>
          <w:szCs w:val="32"/>
        </w:rPr>
        <w:t>超</w:t>
      </w:r>
      <w:bookmarkStart w:id="3" w:name="StandardName"/>
      <w:r>
        <w:rPr>
          <w:rFonts w:hint="eastAsia" w:ascii="黑体" w:hAnsi="黑体" w:eastAsia="黑体"/>
          <w:sz w:val="32"/>
          <w:szCs w:val="32"/>
        </w:rPr>
        <w:t>设计使用年限压力容器检验规范</w:t>
      </w:r>
      <w:bookmarkEnd w:id="3"/>
    </w:p>
    <w:p>
      <w:pPr>
        <w:pStyle w:val="21"/>
        <w:spacing w:before="312" w:after="312"/>
      </w:pPr>
      <w:bookmarkStart w:id="4" w:name="_Toc480753915"/>
      <w:bookmarkStart w:id="5" w:name="_Toc480841991"/>
      <w:bookmarkStart w:id="6" w:name="_Toc480844825"/>
      <w:bookmarkStart w:id="7" w:name="_Toc534182842"/>
      <w:r>
        <w:rPr>
          <w:rFonts w:hint="eastAsia"/>
        </w:rPr>
        <w:t>范围</w:t>
      </w:r>
      <w:bookmarkEnd w:id="4"/>
      <w:bookmarkEnd w:id="5"/>
      <w:bookmarkEnd w:id="6"/>
      <w:bookmarkEnd w:id="7"/>
    </w:p>
    <w:p>
      <w:pPr>
        <w:pStyle w:val="16"/>
      </w:pPr>
      <w:r>
        <w:rPr>
          <w:rFonts w:hint="eastAsia"/>
        </w:rPr>
        <w:t>本标准规定了超设计使用年限固定式金属制压力容器检验的基本要求、检验项目和方法、等级评定等内容。</w:t>
      </w:r>
    </w:p>
    <w:p>
      <w:pPr>
        <w:pStyle w:val="21"/>
        <w:spacing w:before="312" w:after="312"/>
      </w:pPr>
      <w:bookmarkStart w:id="8" w:name="_Toc534182843"/>
      <w:bookmarkStart w:id="9" w:name="_Toc480753916"/>
      <w:bookmarkStart w:id="10" w:name="_Toc480841992"/>
      <w:bookmarkStart w:id="11" w:name="_Toc480844826"/>
      <w:r>
        <w:rPr>
          <w:rFonts w:hint="eastAsia"/>
        </w:rPr>
        <w:t>规范性引用文件</w:t>
      </w:r>
      <w:bookmarkEnd w:id="8"/>
      <w:bookmarkEnd w:id="9"/>
      <w:bookmarkEnd w:id="10"/>
      <w:bookmarkEnd w:id="11"/>
    </w:p>
    <w:p>
      <w:pPr>
        <w:pStyle w:val="16"/>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16"/>
      </w:pPr>
      <w:r>
        <w:rPr>
          <w:rFonts w:hint="eastAsia"/>
        </w:rPr>
        <w:t>TSG 21-2016 固定式压力容器安全技术监察规程</w:t>
      </w:r>
    </w:p>
    <w:p>
      <w:pPr>
        <w:pStyle w:val="16"/>
      </w:pPr>
      <w:r>
        <w:rPr>
          <w:rFonts w:hint="eastAsia"/>
        </w:rPr>
        <w:t>TSG</w:t>
      </w:r>
      <w:r>
        <w:t xml:space="preserve"> </w:t>
      </w:r>
      <w:r>
        <w:rPr>
          <w:rFonts w:hint="eastAsia"/>
        </w:rPr>
        <w:t>08-</w:t>
      </w:r>
      <w:r>
        <w:t xml:space="preserve">2017 </w:t>
      </w:r>
      <w:r>
        <w:rPr>
          <w:rFonts w:hint="eastAsia"/>
        </w:rPr>
        <w:t>特种设备使用管理规则</w:t>
      </w:r>
    </w:p>
    <w:p>
      <w:pPr>
        <w:pStyle w:val="16"/>
      </w:pPr>
      <w:r>
        <w:rPr>
          <w:rFonts w:hint="eastAsia"/>
        </w:rPr>
        <w:t>GB/T 150 压力容器</w:t>
      </w:r>
    </w:p>
    <w:p>
      <w:pPr>
        <w:pStyle w:val="16"/>
      </w:pPr>
      <w:r>
        <w:rPr>
          <w:rFonts w:hint="eastAsia"/>
        </w:rPr>
        <w:t>GB/T 151 热交换器</w:t>
      </w:r>
    </w:p>
    <w:p>
      <w:pPr>
        <w:pStyle w:val="16"/>
      </w:pPr>
      <w:r>
        <w:rPr>
          <w:rFonts w:hint="eastAsia"/>
        </w:rPr>
        <w:t>GB/T 12337 钢制球形储罐</w:t>
      </w:r>
    </w:p>
    <w:p>
      <w:pPr>
        <w:pStyle w:val="16"/>
      </w:pPr>
      <w:r>
        <w:rPr>
          <w:rFonts w:hint="eastAsia"/>
        </w:rPr>
        <w:t>GB/T 26610 承压设备系统基于风险的检验实施导则</w:t>
      </w:r>
    </w:p>
    <w:p>
      <w:pPr>
        <w:pStyle w:val="16"/>
      </w:pPr>
      <w:r>
        <w:rPr>
          <w:rFonts w:hint="eastAsia"/>
        </w:rPr>
        <w:t>GB/T</w:t>
      </w:r>
      <w:r>
        <w:t xml:space="preserve"> </w:t>
      </w:r>
      <w:r>
        <w:rPr>
          <w:rFonts w:hint="eastAsia"/>
        </w:rPr>
        <w:t>30579-2014</w:t>
      </w:r>
      <w:r>
        <w:t xml:space="preserve"> </w:t>
      </w:r>
      <w:r>
        <w:rPr>
          <w:rFonts w:hint="eastAsia"/>
        </w:rPr>
        <w:t>承压设备损伤模式识别</w:t>
      </w:r>
    </w:p>
    <w:p>
      <w:pPr>
        <w:pStyle w:val="16"/>
      </w:pPr>
      <w:r>
        <w:t>GB</w:t>
      </w:r>
      <w:r>
        <w:rPr>
          <w:rFonts w:hint="eastAsia"/>
        </w:rPr>
        <w:t>/</w:t>
      </w:r>
      <w:r>
        <w:t>T 35013-2018 承压设备合于使用评价</w:t>
      </w:r>
    </w:p>
    <w:p>
      <w:pPr>
        <w:pStyle w:val="16"/>
      </w:pPr>
      <w:r>
        <w:rPr>
          <w:rFonts w:hint="eastAsia"/>
        </w:rPr>
        <w:t>GB/</w:t>
      </w:r>
      <w:r>
        <w:t>T19624</w:t>
      </w:r>
      <w:r>
        <w:rPr>
          <w:rFonts w:hint="eastAsia"/>
        </w:rPr>
        <w:t xml:space="preserve"> 在用含缺陷压力容器安全评定</w:t>
      </w:r>
    </w:p>
    <w:p>
      <w:pPr>
        <w:pStyle w:val="16"/>
      </w:pPr>
      <w:r>
        <w:rPr>
          <w:rFonts w:hint="eastAsia"/>
        </w:rPr>
        <w:t>JB 4732 钢制压力容器-分析设计标准</w:t>
      </w:r>
    </w:p>
    <w:p>
      <w:pPr>
        <w:pStyle w:val="16"/>
      </w:pPr>
      <w:r>
        <w:t>NB</w:t>
      </w:r>
      <w:r>
        <w:rPr>
          <w:rFonts w:hint="eastAsia"/>
        </w:rPr>
        <w:t>/</w:t>
      </w:r>
      <w:r>
        <w:t>T 47012-2010 制冷装置用压力容器</w:t>
      </w:r>
    </w:p>
    <w:p>
      <w:pPr>
        <w:pStyle w:val="16"/>
      </w:pPr>
      <w:r>
        <w:rPr>
          <w:rFonts w:hint="eastAsia"/>
        </w:rPr>
        <w:t>NB/T 47013 承压设备无损检测</w:t>
      </w:r>
    </w:p>
    <w:p>
      <w:pPr>
        <w:pStyle w:val="16"/>
      </w:pPr>
      <w:r>
        <w:rPr>
          <w:rFonts w:hint="eastAsia"/>
        </w:rPr>
        <w:t>NB/T 47041 塔式容器</w:t>
      </w:r>
    </w:p>
    <w:p>
      <w:pPr>
        <w:pStyle w:val="16"/>
      </w:pPr>
      <w:r>
        <w:rPr>
          <w:rFonts w:hint="eastAsia"/>
        </w:rPr>
        <w:t>NB/T 47042 卧式容器</w:t>
      </w:r>
    </w:p>
    <w:p>
      <w:pPr>
        <w:pStyle w:val="16"/>
      </w:pPr>
    </w:p>
    <w:p>
      <w:pPr>
        <w:pStyle w:val="21"/>
        <w:spacing w:before="312" w:after="312"/>
      </w:pPr>
      <w:bookmarkStart w:id="12" w:name="_Toc534182847"/>
      <w:bookmarkEnd w:id="12"/>
      <w:bookmarkStart w:id="13" w:name="_Toc534182734"/>
      <w:bookmarkEnd w:id="13"/>
      <w:bookmarkStart w:id="14" w:name="_Toc534182733"/>
      <w:bookmarkEnd w:id="14"/>
      <w:bookmarkStart w:id="15" w:name="_Toc534182846"/>
      <w:bookmarkEnd w:id="15"/>
      <w:bookmarkStart w:id="16" w:name="_Toc534182848"/>
      <w:bookmarkEnd w:id="16"/>
      <w:bookmarkStart w:id="17" w:name="_Toc534182735"/>
      <w:bookmarkEnd w:id="17"/>
      <w:bookmarkStart w:id="18" w:name="_Toc480753917"/>
      <w:bookmarkStart w:id="19" w:name="_Toc480841993"/>
      <w:bookmarkStart w:id="20" w:name="_Toc480844827"/>
      <w:bookmarkStart w:id="21" w:name="_Toc534182849"/>
      <w:r>
        <w:rPr>
          <w:rFonts w:hint="eastAsia"/>
        </w:rPr>
        <w:t>术语和符号</w:t>
      </w:r>
      <w:bookmarkEnd w:id="18"/>
      <w:bookmarkEnd w:id="19"/>
      <w:bookmarkEnd w:id="20"/>
      <w:bookmarkEnd w:id="21"/>
    </w:p>
    <w:p>
      <w:pPr>
        <w:pStyle w:val="16"/>
      </w:pPr>
      <w:r>
        <w:rPr>
          <w:rFonts w:hint="eastAsia"/>
        </w:rPr>
        <w:t>下列术语和定义适用于本文件。</w:t>
      </w:r>
    </w:p>
    <w:p>
      <w:pPr>
        <w:spacing w:before="156" w:beforeLines="50" w:after="156" w:afterLines="50"/>
      </w:pPr>
      <w:bookmarkStart w:id="22" w:name="_Toc480753918"/>
      <w:bookmarkEnd w:id="22"/>
      <w:bookmarkStart w:id="23" w:name="_Toc480841994"/>
      <w:bookmarkStart w:id="24" w:name="_Toc480844828"/>
      <w:r>
        <w:rPr>
          <w:rFonts w:hint="eastAsia"/>
        </w:rPr>
        <w:t>3</w:t>
      </w:r>
      <w:r>
        <w:t xml:space="preserve">.1 </w:t>
      </w:r>
      <w:r>
        <w:rPr>
          <w:rFonts w:hint="eastAsia"/>
        </w:rPr>
        <w:t>超设计使用年限压力容器</w:t>
      </w:r>
      <w:bookmarkEnd w:id="23"/>
      <w:bookmarkEnd w:id="24"/>
      <w:r>
        <w:rPr>
          <w:rFonts w:hint="eastAsia"/>
        </w:rPr>
        <w:t>（</w:t>
      </w:r>
      <w:r>
        <w:t>Pressure Vessel in Extended Serviced</w:t>
      </w:r>
      <w:r>
        <w:rPr>
          <w:rFonts w:hint="eastAsia"/>
        </w:rPr>
        <w:t>）</w:t>
      </w:r>
    </w:p>
    <w:p>
      <w:pPr>
        <w:pStyle w:val="16"/>
      </w:pPr>
      <w:r>
        <w:rPr>
          <w:rFonts w:hint="eastAsia"/>
        </w:rPr>
        <w:t>超设计使用年限压力容器是指使用时间超过设计使用年限仍然使用或未规定设计使用年限，但是使用超过20年的压力容器。</w:t>
      </w:r>
    </w:p>
    <w:p>
      <w:pPr>
        <w:pStyle w:val="21"/>
        <w:spacing w:before="312" w:after="312"/>
      </w:pPr>
      <w:bookmarkStart w:id="25" w:name="_Toc480753919"/>
      <w:bookmarkEnd w:id="25"/>
      <w:bookmarkStart w:id="26" w:name="_Toc480844829"/>
      <w:bookmarkStart w:id="27" w:name="_Toc480841995"/>
      <w:bookmarkStart w:id="28" w:name="_Toc534182850"/>
      <w:r>
        <w:rPr>
          <w:rFonts w:hint="eastAsia"/>
        </w:rPr>
        <w:t>通用要求</w:t>
      </w:r>
      <w:bookmarkEnd w:id="26"/>
      <w:bookmarkEnd w:id="27"/>
      <w:bookmarkEnd w:id="28"/>
    </w:p>
    <w:p>
      <w:pPr>
        <w:pStyle w:val="20"/>
        <w:spacing w:before="156" w:after="156"/>
      </w:pPr>
      <w:bookmarkStart w:id="29" w:name="_Toc534182851"/>
      <w:bookmarkStart w:id="30" w:name="_Toc480841996"/>
      <w:bookmarkStart w:id="31" w:name="_Toc480844830"/>
      <w:r>
        <w:rPr>
          <w:rFonts w:hint="eastAsia"/>
        </w:rPr>
        <w:t>4</w:t>
      </w:r>
      <w:r>
        <w:t>.1检验原则</w:t>
      </w:r>
      <w:bookmarkEnd w:id="29"/>
    </w:p>
    <w:p>
      <w:pPr>
        <w:pStyle w:val="16"/>
        <w:rPr>
          <w:rFonts w:ascii="Times New Roman"/>
          <w:szCs w:val="21"/>
        </w:rPr>
      </w:pPr>
      <w:r>
        <w:rPr>
          <w:rFonts w:hint="eastAsia"/>
        </w:rPr>
        <w:t>根据不同工况，参照GB/T</w:t>
      </w:r>
      <w:r>
        <w:t xml:space="preserve"> </w:t>
      </w:r>
      <w:r>
        <w:rPr>
          <w:rFonts w:hint="eastAsia"/>
        </w:rPr>
        <w:t>30579-2014对压力容器损伤模式进行识别，识别其可能的失效模式，有针对性地开展检验，避免发生检验过度或检验不足等情况。</w:t>
      </w:r>
      <w:r>
        <w:rPr>
          <w:rFonts w:hint="eastAsia" w:ascii="Times New Roman"/>
          <w:szCs w:val="21"/>
        </w:rPr>
        <w:t>对符合TSG</w:t>
      </w:r>
      <w:r>
        <w:rPr>
          <w:rFonts w:ascii="Times New Roman"/>
          <w:szCs w:val="21"/>
        </w:rPr>
        <w:t>21</w:t>
      </w:r>
      <w:r>
        <w:rPr>
          <w:rFonts w:hint="eastAsia" w:ascii="Times New Roman"/>
          <w:szCs w:val="21"/>
        </w:rPr>
        <w:t>-</w:t>
      </w:r>
      <w:r>
        <w:rPr>
          <w:rFonts w:ascii="Times New Roman"/>
          <w:szCs w:val="21"/>
        </w:rPr>
        <w:t>2016</w:t>
      </w:r>
      <w:r>
        <w:rPr>
          <w:rFonts w:hint="eastAsia" w:ascii="Times New Roman"/>
          <w:szCs w:val="21"/>
        </w:rPr>
        <w:t>第</w:t>
      </w:r>
      <w:r>
        <w:rPr>
          <w:rFonts w:ascii="Times New Roman"/>
          <w:szCs w:val="21"/>
        </w:rPr>
        <w:t>8.10.1</w:t>
      </w:r>
      <w:r>
        <w:rPr>
          <w:rFonts w:hint="eastAsia" w:ascii="Times New Roman"/>
          <w:szCs w:val="21"/>
        </w:rPr>
        <w:t>款的规定的使用单位使用的压力容器，检验人员可参照</w:t>
      </w:r>
      <w:r>
        <w:rPr>
          <w:rFonts w:ascii="Times New Roman"/>
          <w:szCs w:val="21"/>
        </w:rPr>
        <w:t>GB/T 26610</w:t>
      </w:r>
      <w:r>
        <w:rPr>
          <w:rFonts w:hint="eastAsia" w:ascii="Times New Roman"/>
          <w:szCs w:val="21"/>
        </w:rPr>
        <w:t>开展</w:t>
      </w:r>
      <w:r>
        <w:rPr>
          <w:rFonts w:hint="eastAsia"/>
        </w:rPr>
        <w:t>基于风险的检验</w:t>
      </w:r>
      <w:r>
        <w:rPr>
          <w:rFonts w:hint="eastAsia" w:ascii="Times New Roman"/>
          <w:szCs w:val="21"/>
        </w:rPr>
        <w:t>。</w:t>
      </w:r>
    </w:p>
    <w:p>
      <w:pPr>
        <w:pStyle w:val="16"/>
      </w:pPr>
    </w:p>
    <w:p>
      <w:pPr>
        <w:pStyle w:val="16"/>
        <w:rPr>
          <w:color w:val="FF0000"/>
          <w:shd w:val="pct10" w:color="auto" w:fill="FFFFFF"/>
        </w:rPr>
      </w:pPr>
      <w:r>
        <w:rPr>
          <w:rFonts w:hint="eastAsia" w:ascii="Times New Roman"/>
          <w:szCs w:val="21"/>
        </w:rPr>
        <w:t>对于不能按期对其进行检验的超设计使用年限压力容器，应参照TSG 21-</w:t>
      </w:r>
      <w:r>
        <w:rPr>
          <w:rFonts w:ascii="Times New Roman"/>
          <w:szCs w:val="21"/>
        </w:rPr>
        <w:t>2016</w:t>
      </w:r>
      <w:r>
        <w:rPr>
          <w:rFonts w:hint="eastAsia" w:ascii="Times New Roman"/>
          <w:szCs w:val="21"/>
        </w:rPr>
        <w:t xml:space="preserve"> 第8.1.7.3款执行</w:t>
      </w:r>
      <w:r>
        <w:rPr>
          <w:rFonts w:hint="eastAsia"/>
        </w:rPr>
        <w:t>。</w:t>
      </w:r>
    </w:p>
    <w:p>
      <w:pPr>
        <w:pStyle w:val="20"/>
        <w:spacing w:before="156" w:after="156"/>
      </w:pPr>
      <w:bookmarkStart w:id="32" w:name="_Toc534182852"/>
      <w:r>
        <w:rPr>
          <w:rFonts w:hint="eastAsia"/>
        </w:rPr>
        <w:t>4</w:t>
      </w:r>
      <w:r>
        <w:t>.2</w:t>
      </w:r>
      <w:r>
        <w:rPr>
          <w:rFonts w:hint="eastAsia"/>
        </w:rPr>
        <w:t>检验程序</w:t>
      </w:r>
      <w:bookmarkEnd w:id="30"/>
      <w:bookmarkEnd w:id="31"/>
      <w:bookmarkEnd w:id="32"/>
    </w:p>
    <w:p>
      <w:pPr>
        <w:pStyle w:val="16"/>
      </w:pPr>
      <w:r>
        <w:rPr>
          <w:rFonts w:hint="eastAsia"/>
        </w:rPr>
        <w:t>超设计使用年限压力容器检验的一般程序，包括损伤模式识别、检验方案制定、检验前的准备、检验实施、缺陷及问题的处理、检验结果汇总及评价、出具检验报告等。</w:t>
      </w:r>
    </w:p>
    <w:p>
      <w:pPr>
        <w:pStyle w:val="20"/>
        <w:spacing w:before="156" w:after="156"/>
      </w:pPr>
      <w:bookmarkStart w:id="33" w:name="_Toc480841997"/>
      <w:bookmarkStart w:id="34" w:name="_Toc480844831"/>
      <w:bookmarkStart w:id="35" w:name="_Toc534182853"/>
      <w:r>
        <w:rPr>
          <w:rFonts w:hint="eastAsia"/>
        </w:rPr>
        <w:t>4</w:t>
      </w:r>
      <w:r>
        <w:t>.3</w:t>
      </w:r>
      <w:r>
        <w:rPr>
          <w:rFonts w:hint="eastAsia"/>
        </w:rPr>
        <w:t>检验机构及人员</w:t>
      </w:r>
      <w:bookmarkEnd w:id="33"/>
      <w:bookmarkEnd w:id="34"/>
      <w:bookmarkEnd w:id="35"/>
    </w:p>
    <w:p>
      <w:pPr>
        <w:pStyle w:val="16"/>
      </w:pPr>
      <w:r>
        <w:rPr>
          <w:rFonts w:hint="eastAsia"/>
        </w:rPr>
        <w:t>检验机构应具有特种设备安全监督管理部门核准的压力容器定期检验资质，并按核准的检验范围从事检验工作；检验人员应当取得相应的特种设备检验人员证书，其中检验员应有</w:t>
      </w:r>
      <w:r>
        <w:t>4年以上的检验经验</w:t>
      </w:r>
      <w:r>
        <w:rPr>
          <w:rFonts w:hint="eastAsia"/>
        </w:rPr>
        <w:t>，具备损伤模式识别等专业能力，检验报告审核人员应具有4年以上审核工作经验；检测人员应当取得相应的特种设备检测人员资质证书。检验机构应当对超设计使用年限压力容器检验报告的真实性、准确性、有效性负责。</w:t>
      </w:r>
    </w:p>
    <w:p>
      <w:pPr>
        <w:pStyle w:val="20"/>
        <w:spacing w:before="156" w:after="156"/>
      </w:pPr>
      <w:bookmarkStart w:id="36" w:name="_Toc534182854"/>
      <w:bookmarkStart w:id="37" w:name="_Toc480844832"/>
      <w:bookmarkStart w:id="38" w:name="_Toc480841998"/>
      <w:r>
        <w:rPr>
          <w:rFonts w:hint="eastAsia"/>
        </w:rPr>
        <w:t>4</w:t>
      </w:r>
      <w:r>
        <w:t>.4</w:t>
      </w:r>
      <w:r>
        <w:rPr>
          <w:rFonts w:hint="eastAsia"/>
        </w:rPr>
        <w:t>报检</w:t>
      </w:r>
      <w:bookmarkEnd w:id="36"/>
      <w:bookmarkEnd w:id="37"/>
      <w:bookmarkEnd w:id="38"/>
    </w:p>
    <w:p>
      <w:pPr>
        <w:pStyle w:val="16"/>
        <w:rPr>
          <w:rFonts w:ascii="Times New Roman"/>
          <w:szCs w:val="21"/>
        </w:rPr>
      </w:pPr>
      <w:r>
        <w:rPr>
          <w:rFonts w:hint="eastAsia" w:ascii="Times New Roman"/>
          <w:szCs w:val="21"/>
        </w:rPr>
        <w:t>使用单位应当在压力容器达到设计使用年限或者检验有效期届满的1个月以前向有资质的检验机构申报检验。检验机构接到检验申报后，应当在压力容器达到设计使用年限前或者检验有效期届满前安排检验。</w:t>
      </w:r>
    </w:p>
    <w:p>
      <w:pPr>
        <w:pStyle w:val="20"/>
        <w:spacing w:before="156" w:after="156"/>
      </w:pPr>
      <w:bookmarkStart w:id="39" w:name="_Toc480841999"/>
      <w:bookmarkStart w:id="40" w:name="_Toc534182855"/>
      <w:bookmarkStart w:id="41" w:name="_Toc480844833"/>
      <w:r>
        <w:rPr>
          <w:rFonts w:hint="eastAsia"/>
        </w:rPr>
        <w:t>4</w:t>
      </w:r>
      <w:r>
        <w:t>.5</w:t>
      </w:r>
      <w:r>
        <w:rPr>
          <w:rFonts w:hint="eastAsia"/>
        </w:rPr>
        <w:t>安全状况等级</w:t>
      </w:r>
      <w:bookmarkEnd w:id="39"/>
      <w:bookmarkEnd w:id="40"/>
      <w:bookmarkEnd w:id="41"/>
    </w:p>
    <w:p>
      <w:pPr>
        <w:pStyle w:val="16"/>
        <w:rPr>
          <w:rFonts w:ascii="Times New Roman"/>
          <w:szCs w:val="21"/>
        </w:rPr>
      </w:pPr>
      <w:r>
        <w:rPr>
          <w:rFonts w:hint="eastAsia" w:ascii="Times New Roman"/>
          <w:szCs w:val="21"/>
        </w:rPr>
        <w:t>超设计使用年限压力容器的安全状况分为3级</w:t>
      </w:r>
      <w:r>
        <w:rPr>
          <w:rFonts w:ascii="Times New Roman"/>
          <w:szCs w:val="21"/>
        </w:rPr>
        <w:t>~</w:t>
      </w:r>
      <w:r>
        <w:rPr>
          <w:rFonts w:hint="eastAsia" w:ascii="Times New Roman"/>
          <w:szCs w:val="21"/>
        </w:rPr>
        <w:t>5级，应当根据检验情况，按照本标准的第7章的有关规定进行评定。</w:t>
      </w:r>
    </w:p>
    <w:p>
      <w:pPr>
        <w:pStyle w:val="20"/>
        <w:spacing w:before="156" w:after="156"/>
      </w:pPr>
      <w:bookmarkStart w:id="42" w:name="_Toc534182856"/>
      <w:bookmarkStart w:id="43" w:name="_Toc480844834"/>
      <w:bookmarkStart w:id="44" w:name="_Toc480842000"/>
      <w:r>
        <w:rPr>
          <w:rFonts w:hint="eastAsia"/>
        </w:rPr>
        <w:t>4</w:t>
      </w:r>
      <w:r>
        <w:t>.6</w:t>
      </w:r>
      <w:r>
        <w:rPr>
          <w:rFonts w:hint="eastAsia"/>
        </w:rPr>
        <w:t>检验周期</w:t>
      </w:r>
      <w:bookmarkEnd w:id="42"/>
      <w:bookmarkEnd w:id="43"/>
      <w:bookmarkEnd w:id="44"/>
    </w:p>
    <w:p>
      <w:pPr>
        <w:pStyle w:val="16"/>
        <w:rPr>
          <w:rFonts w:ascii="Times New Roman"/>
          <w:szCs w:val="21"/>
        </w:rPr>
      </w:pPr>
      <w:r>
        <w:rPr>
          <w:rFonts w:hint="eastAsia" w:ascii="Times New Roman"/>
          <w:szCs w:val="21"/>
        </w:rPr>
        <w:t>超设计使用年限压力容器的检验周期，检验机构根据压力容器的安全状况等级，推荐按照以下要求确定：</w:t>
      </w:r>
    </w:p>
    <w:p>
      <w:pPr>
        <w:pStyle w:val="16"/>
        <w:rPr>
          <w:szCs w:val="21"/>
        </w:rPr>
      </w:pPr>
      <w:r>
        <w:rPr>
          <w:rFonts w:hint="eastAsia"/>
          <w:szCs w:val="21"/>
        </w:rPr>
        <w:t>（1）安全状况等级为3</w:t>
      </w:r>
      <w:r>
        <w:rPr>
          <w:szCs w:val="21"/>
        </w:rPr>
        <w:t>级</w:t>
      </w:r>
      <w:r>
        <w:rPr>
          <w:rFonts w:hint="eastAsia"/>
          <w:szCs w:val="21"/>
        </w:rPr>
        <w:t>的,检验结论为符合要求，可以继续使用，一般每</w:t>
      </w:r>
      <w:r>
        <w:rPr>
          <w:szCs w:val="21"/>
        </w:rPr>
        <w:t>2</w:t>
      </w:r>
      <w:r>
        <w:rPr>
          <w:rFonts w:hint="eastAsia" w:ascii="等线" w:hAnsi="等线" w:eastAsia="等线"/>
          <w:szCs w:val="21"/>
        </w:rPr>
        <w:t>～</w:t>
      </w:r>
      <w:r>
        <w:rPr>
          <w:szCs w:val="21"/>
        </w:rPr>
        <w:t>4</w:t>
      </w:r>
      <w:r>
        <w:rPr>
          <w:rFonts w:hint="eastAsia"/>
          <w:szCs w:val="21"/>
        </w:rPr>
        <w:t>年进行一次检验；</w:t>
      </w:r>
    </w:p>
    <w:p>
      <w:pPr>
        <w:pStyle w:val="16"/>
        <w:rPr>
          <w:szCs w:val="21"/>
        </w:rPr>
      </w:pPr>
      <w:r>
        <w:rPr>
          <w:rFonts w:hint="eastAsia"/>
          <w:szCs w:val="21"/>
        </w:rPr>
        <w:t>（2）安全状况等级为4级的，检验结论为基本符合要求，应当监控使用，监控使用时间不得超过1年；</w:t>
      </w:r>
    </w:p>
    <w:p>
      <w:pPr>
        <w:pStyle w:val="16"/>
        <w:rPr>
          <w:szCs w:val="21"/>
        </w:rPr>
      </w:pPr>
      <w:r>
        <w:rPr>
          <w:rFonts w:hint="eastAsia"/>
          <w:szCs w:val="21"/>
        </w:rPr>
        <w:t>（3）安全状况等级为5级的，检验结论为不符合要求，不得继续使用。</w:t>
      </w:r>
    </w:p>
    <w:p>
      <w:pPr>
        <w:pStyle w:val="16"/>
        <w:rPr>
          <w:szCs w:val="21"/>
        </w:rPr>
      </w:pPr>
      <w:r>
        <w:rPr>
          <w:rFonts w:hint="eastAsia"/>
          <w:szCs w:val="21"/>
        </w:rPr>
        <w:t>经基于风险检验的压力容器，可根据压力容器风险水平可延长或缩短检验周期，但最长不能超过</w:t>
      </w:r>
      <w:r>
        <w:rPr>
          <w:szCs w:val="21"/>
        </w:rPr>
        <w:t>6</w:t>
      </w:r>
      <w:r>
        <w:rPr>
          <w:rFonts w:hint="eastAsia"/>
          <w:szCs w:val="21"/>
        </w:rPr>
        <w:t>年。</w:t>
      </w:r>
    </w:p>
    <w:p>
      <w:pPr>
        <w:pStyle w:val="20"/>
        <w:spacing w:before="156" w:after="156"/>
      </w:pPr>
      <w:bookmarkStart w:id="45" w:name="_Toc480844835"/>
      <w:bookmarkStart w:id="46" w:name="_Toc480842001"/>
      <w:bookmarkStart w:id="47" w:name="_Toc534182857"/>
      <w:r>
        <w:rPr>
          <w:rFonts w:hint="eastAsia"/>
        </w:rPr>
        <w:t>4</w:t>
      </w:r>
      <w:r>
        <w:t>.7</w:t>
      </w:r>
      <w:r>
        <w:rPr>
          <w:rFonts w:hint="eastAsia"/>
        </w:rPr>
        <w:t>检验周期的特殊规定</w:t>
      </w:r>
      <w:bookmarkEnd w:id="45"/>
      <w:bookmarkEnd w:id="46"/>
      <w:bookmarkEnd w:id="47"/>
    </w:p>
    <w:p>
      <w:pPr>
        <w:pStyle w:val="16"/>
        <w:rPr>
          <w:rFonts w:ascii="Times New Roman"/>
          <w:szCs w:val="21"/>
        </w:rPr>
      </w:pPr>
      <w:r>
        <w:rPr>
          <w:rFonts w:hint="eastAsia" w:ascii="Times New Roman"/>
          <w:szCs w:val="21"/>
        </w:rPr>
        <w:t>有下列情况之一的压力容器，其检验周期应当适当缩短：</w:t>
      </w:r>
    </w:p>
    <w:p>
      <w:pPr>
        <w:pStyle w:val="16"/>
        <w:rPr>
          <w:rFonts w:ascii="Times New Roman"/>
          <w:szCs w:val="21"/>
        </w:rPr>
      </w:pPr>
      <w:r>
        <w:rPr>
          <w:rFonts w:hint="eastAsia" w:ascii="Times New Roman"/>
          <w:szCs w:val="21"/>
        </w:rPr>
        <w:t>（1）介质或者环境对压力容器材料的腐蚀情况不明或者腐蚀情况异常的；</w:t>
      </w:r>
    </w:p>
    <w:p>
      <w:pPr>
        <w:pStyle w:val="16"/>
        <w:rPr>
          <w:rFonts w:ascii="Times New Roman"/>
          <w:szCs w:val="21"/>
        </w:rPr>
      </w:pPr>
      <w:r>
        <w:rPr>
          <w:rFonts w:hint="eastAsia" w:ascii="Times New Roman"/>
          <w:szCs w:val="21"/>
        </w:rPr>
        <w:t>（2）具有环境开裂倾向或者产生机械损伤现象，并且已经发现开裂的；</w:t>
      </w:r>
    </w:p>
    <w:p>
      <w:pPr>
        <w:pStyle w:val="16"/>
        <w:rPr>
          <w:rFonts w:ascii="Times New Roman"/>
          <w:szCs w:val="21"/>
        </w:rPr>
      </w:pPr>
      <w:r>
        <w:rPr>
          <w:rFonts w:hint="eastAsia" w:ascii="Times New Roman"/>
          <w:szCs w:val="21"/>
        </w:rPr>
        <w:t>（3）改变使用介质并且可能造成腐蚀情况恶化的；</w:t>
      </w:r>
    </w:p>
    <w:p>
      <w:pPr>
        <w:pStyle w:val="16"/>
        <w:rPr>
          <w:rFonts w:ascii="Times New Roman"/>
          <w:szCs w:val="21"/>
        </w:rPr>
      </w:pPr>
      <w:r>
        <w:rPr>
          <w:rFonts w:hint="eastAsia" w:ascii="Times New Roman"/>
          <w:szCs w:val="21"/>
        </w:rPr>
        <w:t>（4）材质劣化现象比较明显的；</w:t>
      </w:r>
    </w:p>
    <w:p>
      <w:pPr>
        <w:pStyle w:val="16"/>
        <w:rPr>
          <w:rFonts w:ascii="Times New Roman"/>
          <w:szCs w:val="21"/>
        </w:rPr>
      </w:pPr>
      <w:r>
        <w:rPr>
          <w:rFonts w:hint="eastAsia" w:ascii="Times New Roman"/>
          <w:szCs w:val="21"/>
        </w:rPr>
        <w:t>（</w:t>
      </w:r>
      <w:r>
        <w:rPr>
          <w:rFonts w:ascii="Times New Roman"/>
          <w:szCs w:val="21"/>
        </w:rPr>
        <w:t>5</w:t>
      </w:r>
      <w:r>
        <w:rPr>
          <w:rFonts w:hint="eastAsia" w:ascii="Times New Roman"/>
          <w:szCs w:val="21"/>
        </w:rPr>
        <w:t>）超高压水晶釜等超高压容器运行过程中发生超温并确认存在损伤的；</w:t>
      </w:r>
    </w:p>
    <w:p>
      <w:pPr>
        <w:pStyle w:val="16"/>
        <w:rPr>
          <w:rFonts w:ascii="Times New Roman"/>
          <w:szCs w:val="21"/>
        </w:rPr>
      </w:pPr>
      <w:r>
        <w:rPr>
          <w:rFonts w:hint="eastAsia" w:ascii="Times New Roman"/>
          <w:szCs w:val="21"/>
        </w:rPr>
        <w:t>（</w:t>
      </w:r>
      <w:r>
        <w:rPr>
          <w:rFonts w:ascii="Times New Roman"/>
          <w:szCs w:val="21"/>
        </w:rPr>
        <w:t>6</w:t>
      </w:r>
      <w:r>
        <w:rPr>
          <w:rFonts w:hint="eastAsia" w:ascii="Times New Roman"/>
          <w:szCs w:val="21"/>
        </w:rPr>
        <w:t>）使用单位未按照规定进行年度检查的；</w:t>
      </w:r>
    </w:p>
    <w:p>
      <w:pPr>
        <w:pStyle w:val="16"/>
        <w:rPr>
          <w:rFonts w:ascii="Times New Roman"/>
          <w:szCs w:val="21"/>
        </w:rPr>
      </w:pPr>
      <w:r>
        <w:rPr>
          <w:rFonts w:hint="eastAsia" w:ascii="Times New Roman"/>
          <w:szCs w:val="21"/>
        </w:rPr>
        <w:t>（</w:t>
      </w:r>
      <w:r>
        <w:rPr>
          <w:rFonts w:ascii="Times New Roman"/>
          <w:szCs w:val="21"/>
        </w:rPr>
        <w:t>7</w:t>
      </w:r>
      <w:r>
        <w:rPr>
          <w:rFonts w:hint="eastAsia" w:ascii="Times New Roman"/>
          <w:szCs w:val="21"/>
        </w:rPr>
        <w:t>）检验中对其他影响安全的因素有怀疑的。</w:t>
      </w:r>
    </w:p>
    <w:p>
      <w:pPr>
        <w:pStyle w:val="16"/>
        <w:rPr>
          <w:rFonts w:ascii="Times New Roman"/>
          <w:szCs w:val="21"/>
        </w:rPr>
      </w:pPr>
      <w:r>
        <w:rPr>
          <w:rFonts w:hint="eastAsia" w:ascii="Times New Roman"/>
          <w:szCs w:val="21"/>
        </w:rPr>
        <w:t>采用“亚胺法”造纸工艺，并且无有效防腐措施的蒸球，每半年进行一次检验。</w:t>
      </w:r>
    </w:p>
    <w:p>
      <w:pPr>
        <w:pStyle w:val="21"/>
        <w:spacing w:before="312" w:after="312"/>
      </w:pPr>
      <w:bookmarkStart w:id="48" w:name="_Toc480844836"/>
      <w:bookmarkStart w:id="49" w:name="_Toc534182858"/>
      <w:bookmarkStart w:id="50" w:name="_Toc480842002"/>
      <w:r>
        <w:rPr>
          <w:rFonts w:hint="eastAsia"/>
        </w:rPr>
        <w:t>检验前的准备工作</w:t>
      </w:r>
      <w:bookmarkEnd w:id="48"/>
      <w:bookmarkEnd w:id="49"/>
      <w:bookmarkEnd w:id="50"/>
    </w:p>
    <w:p>
      <w:pPr>
        <w:pStyle w:val="20"/>
        <w:spacing w:before="156" w:after="156"/>
      </w:pPr>
      <w:bookmarkStart w:id="51" w:name="_Toc534182859"/>
      <w:bookmarkStart w:id="52" w:name="_Toc480844837"/>
      <w:bookmarkStart w:id="53" w:name="_Toc480842003"/>
      <w:r>
        <w:rPr>
          <w:rFonts w:hint="eastAsia"/>
        </w:rPr>
        <w:t>5</w:t>
      </w:r>
      <w:r>
        <w:t>.1</w:t>
      </w:r>
      <w:r>
        <w:rPr>
          <w:rFonts w:hint="eastAsia"/>
        </w:rPr>
        <w:t>损伤模式识别</w:t>
      </w:r>
      <w:bookmarkEnd w:id="51"/>
    </w:p>
    <w:p>
      <w:pPr>
        <w:pStyle w:val="16"/>
      </w:pPr>
      <w:r>
        <w:t>检验前</w:t>
      </w:r>
      <w:r>
        <w:rPr>
          <w:rFonts w:hint="eastAsia"/>
        </w:rPr>
        <w:t>，</w:t>
      </w:r>
      <w:r>
        <w:t>检验人员应充分了解</w:t>
      </w:r>
      <w:r>
        <w:rPr>
          <w:rFonts w:hint="eastAsia"/>
        </w:rPr>
        <w:t>受检</w:t>
      </w:r>
      <w:r>
        <w:t>压力容器所处的工艺及工况</w:t>
      </w:r>
      <w:r>
        <w:rPr>
          <w:rFonts w:hint="eastAsia"/>
        </w:rPr>
        <w:t>，按照GB/T</w:t>
      </w:r>
      <w:r>
        <w:t xml:space="preserve"> </w:t>
      </w:r>
      <w:r>
        <w:rPr>
          <w:rFonts w:hint="eastAsia"/>
        </w:rPr>
        <w:t>30579-2014</w:t>
      </w:r>
      <w:r>
        <w:t>分析有可能发生的损伤模式</w:t>
      </w:r>
      <w:r>
        <w:rPr>
          <w:rFonts w:hint="eastAsia"/>
        </w:rPr>
        <w:t>。</w:t>
      </w:r>
    </w:p>
    <w:bookmarkEnd w:id="52"/>
    <w:bookmarkEnd w:id="53"/>
    <w:p>
      <w:pPr>
        <w:pStyle w:val="20"/>
        <w:spacing w:before="156" w:after="156"/>
      </w:pPr>
      <w:bookmarkStart w:id="54" w:name="_Toc533422077"/>
      <w:bookmarkEnd w:id="54"/>
      <w:bookmarkStart w:id="55" w:name="_Toc533421793"/>
      <w:bookmarkEnd w:id="55"/>
      <w:bookmarkStart w:id="56" w:name="_Toc533421730"/>
      <w:bookmarkEnd w:id="56"/>
      <w:bookmarkStart w:id="57" w:name="_Toc534182749"/>
      <w:bookmarkEnd w:id="57"/>
      <w:bookmarkStart w:id="58" w:name="_Toc534182861"/>
      <w:bookmarkEnd w:id="58"/>
      <w:bookmarkStart w:id="59" w:name="_Toc534182862"/>
      <w:r>
        <w:rPr>
          <w:rFonts w:hint="eastAsia"/>
        </w:rPr>
        <w:t>5</w:t>
      </w:r>
      <w:r>
        <w:t>.2</w:t>
      </w:r>
      <w:r>
        <w:rPr>
          <w:rFonts w:hint="eastAsia"/>
        </w:rPr>
        <w:t>其他要求</w:t>
      </w:r>
      <w:bookmarkEnd w:id="59"/>
    </w:p>
    <w:p>
      <w:pPr>
        <w:pStyle w:val="16"/>
        <w:ind w:firstLine="0" w:firstLineChars="0"/>
        <w:rPr>
          <w:rFonts w:ascii="Times New Roman"/>
          <w:szCs w:val="21"/>
        </w:rPr>
      </w:pPr>
      <w:r>
        <w:rPr>
          <w:rFonts w:hint="eastAsia" w:ascii="Times New Roman"/>
          <w:szCs w:val="21"/>
        </w:rPr>
        <w:t>5</w:t>
      </w:r>
      <w:r>
        <w:rPr>
          <w:rFonts w:ascii="Times New Roman"/>
          <w:szCs w:val="21"/>
        </w:rPr>
        <w:t xml:space="preserve">.2.1 </w:t>
      </w:r>
      <w:r>
        <w:rPr>
          <w:rFonts w:hint="eastAsia" w:ascii="Times New Roman"/>
          <w:szCs w:val="21"/>
        </w:rPr>
        <w:t>检验前，检验机构应按照TSG21-2016第8.2.1款规定，根据压力容器的使用情况、损伤模式，制定检验方案；经</w:t>
      </w:r>
      <w:r>
        <w:rPr>
          <w:rFonts w:hint="eastAsia"/>
        </w:rPr>
        <w:t>基于风险检验</w:t>
      </w:r>
      <w:r>
        <w:rPr>
          <w:rFonts w:hint="eastAsia" w:ascii="Times New Roman"/>
          <w:szCs w:val="21"/>
        </w:rPr>
        <w:t>的压力容器，可根据</w:t>
      </w:r>
      <w:r>
        <w:rPr>
          <w:rFonts w:hint="eastAsia"/>
        </w:rPr>
        <w:t>检验</w:t>
      </w:r>
      <w:r>
        <w:rPr>
          <w:rFonts w:hint="eastAsia" w:ascii="Times New Roman"/>
          <w:szCs w:val="21"/>
        </w:rPr>
        <w:t>结果提出的检验策略制定检验方案，检验人员应当严格按照批准的检验方案进行检验工作。</w:t>
      </w:r>
    </w:p>
    <w:p>
      <w:pPr>
        <w:pStyle w:val="16"/>
        <w:ind w:firstLine="0" w:firstLineChars="0"/>
        <w:rPr>
          <w:rFonts w:ascii="Times New Roman"/>
          <w:szCs w:val="21"/>
        </w:rPr>
      </w:pPr>
      <w:r>
        <w:rPr>
          <w:rFonts w:hint="eastAsia" w:ascii="Times New Roman"/>
          <w:szCs w:val="21"/>
        </w:rPr>
        <w:t>5</w:t>
      </w:r>
      <w:r>
        <w:rPr>
          <w:rFonts w:ascii="Times New Roman"/>
          <w:szCs w:val="21"/>
        </w:rPr>
        <w:t xml:space="preserve">.2.2 </w:t>
      </w:r>
      <w:r>
        <w:rPr>
          <w:rFonts w:hint="eastAsia" w:ascii="Times New Roman"/>
          <w:szCs w:val="21"/>
        </w:rPr>
        <w:t>检验前，检验人员应按照TSG21-2016第8.2.2款规定进行资料审查，重点审查该条款中第（4）~（6）款相关内容；</w:t>
      </w:r>
    </w:p>
    <w:p>
      <w:pPr>
        <w:pStyle w:val="16"/>
        <w:ind w:firstLine="0" w:firstLineChars="0"/>
        <w:rPr>
          <w:rFonts w:ascii="Times New Roman"/>
          <w:szCs w:val="21"/>
        </w:rPr>
      </w:pPr>
      <w:r>
        <w:rPr>
          <w:rFonts w:hint="eastAsia" w:ascii="Times New Roman"/>
          <w:szCs w:val="21"/>
        </w:rPr>
        <w:t>5</w:t>
      </w:r>
      <w:r>
        <w:rPr>
          <w:rFonts w:ascii="Times New Roman"/>
          <w:szCs w:val="21"/>
        </w:rPr>
        <w:t xml:space="preserve">.2.3 </w:t>
      </w:r>
      <w:r>
        <w:rPr>
          <w:rFonts w:hint="eastAsia" w:ascii="Times New Roman"/>
          <w:szCs w:val="21"/>
        </w:rPr>
        <w:t>使用单位和相关的辅助单位，应当按照TSG21-2016第8.2.3款规定做好停机后的技术性处理和检验前的安全检查，确认现场条件符合检验工作要求，做好有关的准备工作。</w:t>
      </w:r>
    </w:p>
    <w:p>
      <w:pPr>
        <w:pStyle w:val="16"/>
        <w:ind w:firstLine="0" w:firstLineChars="0"/>
        <w:rPr>
          <w:rFonts w:ascii="Times New Roman"/>
          <w:szCs w:val="21"/>
        </w:rPr>
      </w:pPr>
      <w:r>
        <w:rPr>
          <w:rFonts w:hint="eastAsia" w:ascii="Times New Roman"/>
          <w:szCs w:val="21"/>
        </w:rPr>
        <w:t>5</w:t>
      </w:r>
      <w:r>
        <w:rPr>
          <w:rFonts w:ascii="Times New Roman"/>
          <w:szCs w:val="21"/>
        </w:rPr>
        <w:t xml:space="preserve">.2.4 </w:t>
      </w:r>
      <w:r>
        <w:rPr>
          <w:rFonts w:hint="eastAsia" w:ascii="Times New Roman"/>
          <w:szCs w:val="21"/>
        </w:rPr>
        <w:t>检验检测用的设备、仪器和测量工具应当在有效的检定或者校准期内，并可正常使用。</w:t>
      </w:r>
    </w:p>
    <w:p>
      <w:pPr>
        <w:pStyle w:val="16"/>
        <w:ind w:firstLine="0" w:firstLineChars="0"/>
        <w:rPr>
          <w:rFonts w:ascii="Times New Roman"/>
          <w:szCs w:val="21"/>
        </w:rPr>
      </w:pPr>
      <w:r>
        <w:rPr>
          <w:rFonts w:hint="eastAsia" w:ascii="Times New Roman"/>
          <w:szCs w:val="21"/>
        </w:rPr>
        <w:t>5</w:t>
      </w:r>
      <w:r>
        <w:rPr>
          <w:rFonts w:ascii="Times New Roman"/>
          <w:szCs w:val="21"/>
        </w:rPr>
        <w:t xml:space="preserve">.2.5 </w:t>
      </w:r>
      <w:r>
        <w:rPr>
          <w:rFonts w:hint="eastAsia" w:ascii="Times New Roman"/>
          <w:szCs w:val="21"/>
        </w:rPr>
        <w:t>检验工作安全要求应当符合TSG21-2016第</w:t>
      </w:r>
      <w:r>
        <w:rPr>
          <w:rFonts w:ascii="Times New Roman"/>
          <w:szCs w:val="21"/>
        </w:rPr>
        <w:t>8.2.6</w:t>
      </w:r>
      <w:r>
        <w:rPr>
          <w:rFonts w:hint="eastAsia" w:ascii="Times New Roman"/>
          <w:szCs w:val="21"/>
        </w:rPr>
        <w:t>款的规定。</w:t>
      </w:r>
    </w:p>
    <w:p>
      <w:pPr>
        <w:pStyle w:val="21"/>
        <w:spacing w:before="312" w:after="312"/>
      </w:pPr>
      <w:bookmarkStart w:id="60" w:name="_Toc533421733"/>
      <w:bookmarkEnd w:id="60"/>
      <w:bookmarkStart w:id="61" w:name="_Toc533421796"/>
      <w:bookmarkEnd w:id="61"/>
      <w:bookmarkStart w:id="62" w:name="_Toc534182752"/>
      <w:bookmarkEnd w:id="62"/>
      <w:bookmarkStart w:id="63" w:name="_Toc533422080"/>
      <w:bookmarkEnd w:id="63"/>
      <w:bookmarkStart w:id="64" w:name="_Toc534182864"/>
      <w:bookmarkEnd w:id="64"/>
      <w:bookmarkStart w:id="65" w:name="_Toc533421734"/>
      <w:bookmarkEnd w:id="65"/>
      <w:bookmarkStart w:id="66" w:name="_Toc533421797"/>
      <w:bookmarkEnd w:id="66"/>
      <w:bookmarkStart w:id="67" w:name="_Toc533422081"/>
      <w:bookmarkEnd w:id="67"/>
      <w:bookmarkStart w:id="68" w:name="_Toc534182753"/>
      <w:bookmarkEnd w:id="68"/>
      <w:bookmarkStart w:id="69" w:name="_Toc533422079"/>
      <w:bookmarkEnd w:id="69"/>
      <w:bookmarkStart w:id="70" w:name="_Toc533421795"/>
      <w:bookmarkEnd w:id="70"/>
      <w:bookmarkStart w:id="71" w:name="_Toc534182751"/>
      <w:bookmarkEnd w:id="71"/>
      <w:bookmarkStart w:id="72" w:name="_Toc533421732"/>
      <w:bookmarkEnd w:id="72"/>
      <w:bookmarkStart w:id="73" w:name="_Toc534182863"/>
      <w:bookmarkEnd w:id="73"/>
      <w:bookmarkStart w:id="74" w:name="_Toc534182865"/>
      <w:bookmarkEnd w:id="74"/>
      <w:bookmarkStart w:id="75" w:name="_Toc533422083"/>
      <w:bookmarkEnd w:id="75"/>
      <w:bookmarkStart w:id="76" w:name="_Toc534182866"/>
      <w:bookmarkEnd w:id="76"/>
      <w:bookmarkStart w:id="77" w:name="_Toc534182868"/>
      <w:bookmarkEnd w:id="77"/>
      <w:bookmarkStart w:id="78" w:name="_Toc534182867"/>
      <w:bookmarkEnd w:id="78"/>
      <w:bookmarkStart w:id="79" w:name="_Toc533421798"/>
      <w:bookmarkEnd w:id="79"/>
      <w:bookmarkStart w:id="80" w:name="_Toc533421800"/>
      <w:bookmarkEnd w:id="80"/>
      <w:bookmarkStart w:id="81" w:name="_Toc533422084"/>
      <w:bookmarkEnd w:id="81"/>
      <w:bookmarkStart w:id="82" w:name="_Toc533421736"/>
      <w:bookmarkEnd w:id="82"/>
      <w:bookmarkStart w:id="83" w:name="_Toc534182755"/>
      <w:bookmarkEnd w:id="83"/>
      <w:bookmarkStart w:id="84" w:name="_Toc534182754"/>
      <w:bookmarkEnd w:id="84"/>
      <w:bookmarkStart w:id="85" w:name="_Toc533422082"/>
      <w:bookmarkEnd w:id="85"/>
      <w:bookmarkStart w:id="86" w:name="_Toc533421799"/>
      <w:bookmarkEnd w:id="86"/>
      <w:bookmarkStart w:id="87" w:name="_Toc534182756"/>
      <w:bookmarkEnd w:id="87"/>
      <w:bookmarkStart w:id="88" w:name="_Toc533421735"/>
      <w:bookmarkEnd w:id="88"/>
      <w:bookmarkStart w:id="89" w:name="_Toc533421737"/>
      <w:bookmarkEnd w:id="89"/>
      <w:bookmarkStart w:id="90" w:name="_Toc480842008"/>
      <w:bookmarkStart w:id="91" w:name="_Toc534182869"/>
      <w:bookmarkStart w:id="92" w:name="_Toc480844842"/>
      <w:r>
        <w:rPr>
          <w:rFonts w:hint="eastAsia"/>
        </w:rPr>
        <w:t>检验项目与检测方法</w:t>
      </w:r>
      <w:bookmarkEnd w:id="90"/>
      <w:bookmarkEnd w:id="91"/>
      <w:bookmarkEnd w:id="92"/>
    </w:p>
    <w:p>
      <w:pPr>
        <w:pStyle w:val="16"/>
        <w:rPr>
          <w:rFonts w:ascii="Times New Roman"/>
          <w:szCs w:val="21"/>
        </w:rPr>
      </w:pPr>
      <w:r>
        <w:rPr>
          <w:rFonts w:hint="eastAsia" w:ascii="Times New Roman"/>
          <w:szCs w:val="21"/>
        </w:rPr>
        <w:t>超设计使用年限压力容器的检验项目及方法可按照TSG21-2016第8.3条规定进行，且应进行埋藏缺陷检测，此外，重点还应根据识别出的损伤模式结果进行有针对性的检验。</w:t>
      </w:r>
      <w:bookmarkStart w:id="93" w:name="_Toc480844844"/>
      <w:bookmarkStart w:id="94" w:name="_Toc480842010"/>
    </w:p>
    <w:bookmarkEnd w:id="93"/>
    <w:bookmarkEnd w:id="94"/>
    <w:p>
      <w:pPr>
        <w:pStyle w:val="20"/>
        <w:spacing w:before="156" w:after="156"/>
      </w:pPr>
      <w:bookmarkStart w:id="95" w:name="_Toc534182870"/>
      <w:r>
        <w:rPr>
          <w:rFonts w:hint="eastAsia"/>
        </w:rPr>
        <w:t>6</w:t>
      </w:r>
      <w:r>
        <w:t>.1</w:t>
      </w:r>
      <w:r>
        <w:rPr>
          <w:rFonts w:hint="eastAsia"/>
        </w:rPr>
        <w:t>腐蚀减薄</w:t>
      </w:r>
      <w:bookmarkEnd w:id="95"/>
    </w:p>
    <w:p>
      <w:pPr>
        <w:pStyle w:val="16"/>
        <w:ind w:firstLine="0" w:firstLineChars="0"/>
        <w:rPr>
          <w:rFonts w:ascii="Times New Roman"/>
          <w:szCs w:val="21"/>
        </w:rPr>
      </w:pPr>
      <w:r>
        <w:rPr>
          <w:rFonts w:hint="eastAsia" w:ascii="Times New Roman"/>
          <w:szCs w:val="21"/>
        </w:rPr>
        <w:t>6</w:t>
      </w:r>
      <w:r>
        <w:rPr>
          <w:rFonts w:ascii="Times New Roman"/>
          <w:szCs w:val="21"/>
        </w:rPr>
        <w:t xml:space="preserve">.1.1 </w:t>
      </w:r>
      <w:r>
        <w:rPr>
          <w:rFonts w:hint="eastAsia" w:ascii="Times New Roman"/>
          <w:szCs w:val="21"/>
        </w:rPr>
        <w:t>存在腐蚀减薄损伤模式的超设计使用年限压力容器，对于均匀腐蚀，检测方法一般为目视检测和腐蚀部位定点壁厚测定；对于点蚀坑或蚀孔，检测方法一般为目视检测；对于焊缝腐蚀，检测方法为目视检测和焊缝尺检测；当腐蚀发生在内壁且只能从外部检测时，可用自动超声波扫查、导波检测或射线成像检测查找减薄部位，并对减薄部位进行壁厚测定。</w:t>
      </w:r>
    </w:p>
    <w:p>
      <w:pPr>
        <w:pStyle w:val="16"/>
        <w:ind w:firstLine="0" w:firstLineChars="0"/>
        <w:rPr>
          <w:rFonts w:ascii="Times New Roman"/>
          <w:szCs w:val="21"/>
        </w:rPr>
      </w:pPr>
      <w:r>
        <w:rPr>
          <w:rFonts w:hint="eastAsia" w:ascii="Times New Roman"/>
          <w:szCs w:val="21"/>
        </w:rPr>
        <w:t>6</w:t>
      </w:r>
      <w:r>
        <w:rPr>
          <w:rFonts w:ascii="Times New Roman"/>
          <w:szCs w:val="21"/>
        </w:rPr>
        <w:t xml:space="preserve">.1.2 </w:t>
      </w:r>
      <w:r>
        <w:rPr>
          <w:rFonts w:hint="eastAsia" w:ascii="Times New Roman"/>
          <w:szCs w:val="21"/>
        </w:rPr>
        <w:t>壁厚测定的位置应当有代表性，有足够的测点数。测定后应标图记录，对异常测厚点做详细标记。重点检测易腐蚀、易冲蚀、制造工艺减薄、变形、修磨后的部位及壁厚小于原设计壁厚的部位。</w:t>
      </w:r>
    </w:p>
    <w:p>
      <w:pPr>
        <w:pStyle w:val="16"/>
        <w:rPr>
          <w:rFonts w:ascii="Times New Roman"/>
          <w:szCs w:val="21"/>
        </w:rPr>
      </w:pPr>
      <w:r>
        <w:rPr>
          <w:rFonts w:hint="eastAsia" w:ascii="Times New Roman"/>
          <w:szCs w:val="21"/>
        </w:rPr>
        <w:t>厚度测点部位及数量：</w:t>
      </w:r>
    </w:p>
    <w:p>
      <w:pPr>
        <w:pStyle w:val="16"/>
        <w:rPr>
          <w:rFonts w:ascii="Times New Roman"/>
          <w:szCs w:val="21"/>
        </w:rPr>
      </w:pPr>
      <w:r>
        <w:rPr>
          <w:rFonts w:hint="eastAsia" w:ascii="Times New Roman"/>
          <w:szCs w:val="21"/>
        </w:rPr>
        <w:t>a）筒体每个筒节不少于4点，封头每块板不少于4点；</w:t>
      </w:r>
    </w:p>
    <w:p>
      <w:pPr>
        <w:pStyle w:val="16"/>
        <w:rPr>
          <w:rFonts w:ascii="Times New Roman"/>
          <w:szCs w:val="21"/>
        </w:rPr>
      </w:pPr>
      <w:r>
        <w:rPr>
          <w:rFonts w:hint="eastAsia" w:ascii="Times New Roman"/>
          <w:szCs w:val="21"/>
        </w:rPr>
        <w:t>b）具备测量条件的接管应逐根测厚，重点测量排放（疏水、排污）接管、盲管、弯管的厚度；</w:t>
      </w:r>
    </w:p>
    <w:p>
      <w:pPr>
        <w:pStyle w:val="16"/>
        <w:rPr>
          <w:rFonts w:ascii="Times New Roman"/>
          <w:szCs w:val="21"/>
        </w:rPr>
      </w:pPr>
      <w:r>
        <w:rPr>
          <w:rFonts w:hint="eastAsia" w:ascii="Times New Roman"/>
          <w:szCs w:val="21"/>
        </w:rPr>
        <w:t>c）对设备超温及外观检查发现的可疑部位应增加测厚点。</w:t>
      </w:r>
    </w:p>
    <w:p>
      <w:pPr>
        <w:pStyle w:val="16"/>
        <w:rPr>
          <w:rFonts w:ascii="Times New Roman"/>
          <w:szCs w:val="21"/>
        </w:rPr>
      </w:pPr>
      <w:r>
        <w:rPr>
          <w:rFonts w:hint="eastAsia" w:ascii="Times New Roman"/>
          <w:szCs w:val="21"/>
        </w:rPr>
        <w:t>d）壁厚测定时，如果发现母材存在分层缺陷，应当增加测点或者采用超声检测，查明分层分布情况以及与母材表面的倾斜度，同时作图记录。</w:t>
      </w:r>
    </w:p>
    <w:p>
      <w:pPr>
        <w:pStyle w:val="20"/>
        <w:spacing w:before="156" w:after="156"/>
      </w:pPr>
      <w:bookmarkStart w:id="96" w:name="_Toc534182871"/>
      <w:r>
        <w:rPr>
          <w:rFonts w:hint="eastAsia"/>
        </w:rPr>
        <w:t>6</w:t>
      </w:r>
      <w:r>
        <w:t>.2</w:t>
      </w:r>
      <w:r>
        <w:rPr>
          <w:rFonts w:hint="eastAsia"/>
        </w:rPr>
        <w:t>环境开裂、机械损伤</w:t>
      </w:r>
      <w:bookmarkEnd w:id="96"/>
    </w:p>
    <w:p>
      <w:pPr>
        <w:pStyle w:val="16"/>
      </w:pPr>
      <w:r>
        <w:rPr>
          <w:rFonts w:hint="eastAsia" w:ascii="Times New Roman"/>
          <w:szCs w:val="21"/>
        </w:rPr>
        <w:t>存在环境开裂、机械损伤情况的超设计使用年限压力容器，应采用</w:t>
      </w:r>
      <w:r>
        <w:rPr>
          <w:rFonts w:ascii="Times New Roman"/>
          <w:szCs w:val="21"/>
        </w:rPr>
        <w:t>NB/T 47013中规定的的磁粉检测</w:t>
      </w:r>
      <w:r>
        <w:rPr>
          <w:rFonts w:hint="eastAsia" w:ascii="Times New Roman"/>
          <w:szCs w:val="21"/>
        </w:rPr>
        <w:t>、</w:t>
      </w:r>
      <w:r>
        <w:rPr>
          <w:rFonts w:ascii="Times New Roman"/>
          <w:szCs w:val="21"/>
        </w:rPr>
        <w:t>渗透检测</w:t>
      </w:r>
      <w:r>
        <w:rPr>
          <w:rFonts w:hint="eastAsia" w:ascii="Times New Roman"/>
          <w:szCs w:val="21"/>
        </w:rPr>
        <w:t>、涡流检测</w:t>
      </w:r>
      <w:r>
        <w:rPr>
          <w:rFonts w:ascii="Times New Roman"/>
          <w:szCs w:val="21"/>
        </w:rPr>
        <w:t>方法进行表面检测</w:t>
      </w:r>
      <w:r>
        <w:rPr>
          <w:rFonts w:hint="eastAsia"/>
        </w:rPr>
        <w:t>，铁磁性材料制压力容器的表面检测应当优先采用磁粉检测。对于存在热疲劳、蠕变损伤模式的还应进行尺寸测量，检查结构件尺寸是否发生变化，</w:t>
      </w:r>
      <w:r>
        <w:rPr>
          <w:rFonts w:hint="eastAsia" w:ascii="Times New Roman"/>
          <w:szCs w:val="21"/>
        </w:rPr>
        <w:t>证实有蠕变发生时，应进行金相检查或者强度试验。</w:t>
      </w:r>
      <w:r>
        <w:rPr>
          <w:rFonts w:hint="eastAsia"/>
        </w:rPr>
        <w:t>对于存在氢腐蚀模式的还应进行</w:t>
      </w:r>
      <w:r>
        <w:rPr>
          <w:rFonts w:hint="eastAsia" w:ascii="Times New Roman"/>
          <w:szCs w:val="21"/>
        </w:rPr>
        <w:t>金相检查或者</w:t>
      </w:r>
      <w:r>
        <w:rPr>
          <w:rFonts w:hint="eastAsia"/>
        </w:rPr>
        <w:t>超声反向散射技术</w:t>
      </w:r>
      <w:r>
        <w:t>(AUBT)</w:t>
      </w:r>
      <w:r>
        <w:rPr>
          <w:rFonts w:hint="eastAsia"/>
        </w:rPr>
        <w:t>检测</w:t>
      </w:r>
      <w:r>
        <w:rPr>
          <w:rFonts w:hint="eastAsia" w:ascii="Times New Roman"/>
          <w:szCs w:val="21"/>
        </w:rPr>
        <w:t>。</w:t>
      </w:r>
      <w:r>
        <w:rPr>
          <w:rFonts w:hint="eastAsia"/>
        </w:rPr>
        <w:t>表面缺陷检测的要求如下:</w:t>
      </w:r>
    </w:p>
    <w:p>
      <w:pPr>
        <w:pStyle w:val="16"/>
      </w:pPr>
      <w:r>
        <w:rPr>
          <w:rFonts w:hint="eastAsia"/>
        </w:rPr>
        <w:t>a）检测长度不小于对接焊缝长度的50%。</w:t>
      </w:r>
    </w:p>
    <w:p>
      <w:pPr>
        <w:pStyle w:val="16"/>
      </w:pPr>
      <w:r>
        <w:rPr>
          <w:rFonts w:hint="eastAsia"/>
        </w:rPr>
        <w:t>b）应力集中部位、变形部位、宏观检验发现裂纹的部位，奥氏体不锈钢堆焊层，异种钢焊接接头、T型接头、接管角接接头、其他有怀疑的焊接接头，补焊区、工卡具焊迹、电弧损伤处和易产生裂纹部位应当重点检测。</w:t>
      </w:r>
    </w:p>
    <w:p>
      <w:pPr>
        <w:pStyle w:val="16"/>
      </w:pPr>
      <w:r>
        <w:rPr>
          <w:rFonts w:hint="eastAsia"/>
        </w:rPr>
        <w:t>c）检测中发现裂纹时，应当扩大表面无损检测的比例至1</w:t>
      </w:r>
      <w:r>
        <w:t>00</w:t>
      </w:r>
      <w:r>
        <w:rPr>
          <w:rFonts w:hint="eastAsia"/>
        </w:rPr>
        <w:t>%，以便发现可能存在的其他缺陷，必要时可采用声发射进行整体检测。</w:t>
      </w:r>
    </w:p>
    <w:p>
      <w:pPr>
        <w:pStyle w:val="20"/>
        <w:spacing w:before="156" w:after="156"/>
      </w:pPr>
      <w:bookmarkStart w:id="97" w:name="_Toc534182872"/>
      <w:r>
        <w:rPr>
          <w:rFonts w:hint="eastAsia"/>
        </w:rPr>
        <w:t>6</w:t>
      </w:r>
      <w:r>
        <w:t>.3</w:t>
      </w:r>
      <w:r>
        <w:rPr>
          <w:rFonts w:hint="eastAsia"/>
        </w:rPr>
        <w:t>材质劣化</w:t>
      </w:r>
      <w:bookmarkEnd w:id="97"/>
    </w:p>
    <w:p>
      <w:pPr>
        <w:pStyle w:val="20"/>
        <w:numPr>
          <w:ilvl w:val="0"/>
          <w:numId w:val="0"/>
        </w:numPr>
        <w:spacing w:before="156" w:after="156"/>
      </w:pPr>
      <w:bookmarkStart w:id="98" w:name="_Toc534182873"/>
      <w:r>
        <w:rPr>
          <w:rFonts w:hint="eastAsia"/>
        </w:rPr>
        <w:t>6.3.1</w:t>
      </w:r>
      <w:r>
        <w:t xml:space="preserve"> </w:t>
      </w:r>
      <w:r>
        <w:rPr>
          <w:rFonts w:hint="eastAsia"/>
        </w:rPr>
        <w:t>球化</w:t>
      </w:r>
      <w:bookmarkEnd w:id="98"/>
    </w:p>
    <w:p>
      <w:pPr>
        <w:pStyle w:val="16"/>
        <w:rPr>
          <w:rFonts w:ascii="Times New Roman"/>
          <w:szCs w:val="21"/>
        </w:rPr>
      </w:pPr>
      <w:r>
        <w:rPr>
          <w:rFonts w:hint="eastAsia" w:ascii="Times New Roman"/>
          <w:szCs w:val="21"/>
        </w:rPr>
        <w:t>存在球化损伤模式的超设计使用年限压力容器，应对主要受压元件材料进行硬度测量，若数值降低明显，应进行金相分析和强度试验（可选择微损试验或者取样试验，下同），判断其球化程度以及强度下降情况。</w:t>
      </w:r>
    </w:p>
    <w:p>
      <w:pPr>
        <w:pStyle w:val="16"/>
      </w:pPr>
      <w:r>
        <w:rPr>
          <w:rFonts w:hint="eastAsia" w:ascii="Times New Roman"/>
          <w:szCs w:val="21"/>
        </w:rPr>
        <w:t>硬度测点部位及数量：</w:t>
      </w:r>
    </w:p>
    <w:p>
      <w:pPr>
        <w:pStyle w:val="16"/>
      </w:pPr>
      <w:r>
        <w:t>a)至少抽查20%筒节</w:t>
      </w:r>
      <w:r>
        <w:rPr>
          <w:rFonts w:hint="eastAsia"/>
        </w:rPr>
        <w:t>，且不少于</w:t>
      </w:r>
      <w:r>
        <w:t>1</w:t>
      </w:r>
      <w:r>
        <w:rPr>
          <w:rFonts w:hint="eastAsia"/>
        </w:rPr>
        <w:t>个筒节</w:t>
      </w:r>
      <w:r>
        <w:t>，封头至少抽查</w:t>
      </w:r>
      <w:r>
        <w:rPr>
          <w:rFonts w:hint="eastAsia"/>
        </w:rPr>
        <w:t>1</w:t>
      </w:r>
      <w:r>
        <w:t>块钢板</w:t>
      </w:r>
      <w:r>
        <w:rPr>
          <w:rFonts w:hint="eastAsia"/>
        </w:rPr>
        <w:t>，每个</w:t>
      </w:r>
      <w:r>
        <w:t>检测部位不少于1点；</w:t>
      </w:r>
    </w:p>
    <w:p>
      <w:pPr>
        <w:pStyle w:val="16"/>
      </w:pPr>
      <w:r>
        <w:t>b</w:t>
      </w:r>
      <w:r>
        <w:rPr>
          <w:rFonts w:hint="eastAsia"/>
        </w:rPr>
        <w:t>）</w:t>
      </w:r>
      <w:r>
        <w:t>超温部位</w:t>
      </w:r>
      <w:r>
        <w:rPr>
          <w:rFonts w:hint="eastAsia"/>
        </w:rPr>
        <w:t>、</w:t>
      </w:r>
      <w:r>
        <w:t>检测过程中硬度降低</w:t>
      </w:r>
      <w:r>
        <w:rPr>
          <w:rFonts w:hint="eastAsia"/>
        </w:rPr>
        <w:t>明显</w:t>
      </w:r>
      <w:r>
        <w:t>的部位</w:t>
      </w:r>
      <w:r>
        <w:rPr>
          <w:rFonts w:hint="eastAsia"/>
        </w:rPr>
        <w:t>应</w:t>
      </w:r>
      <w:r>
        <w:t>增加硬度测量点</w:t>
      </w:r>
      <w:r>
        <w:rPr>
          <w:rFonts w:hint="eastAsia"/>
        </w:rPr>
        <w:t>；</w:t>
      </w:r>
    </w:p>
    <w:p>
      <w:pPr>
        <w:pStyle w:val="16"/>
      </w:pPr>
      <w:r>
        <w:t>c</w:t>
      </w:r>
      <w:r>
        <w:rPr>
          <w:rFonts w:hint="eastAsia"/>
        </w:rPr>
        <w:t>）优先在设备内表面测量，当无法进入设备内部时，可在设备外表面测量。</w:t>
      </w:r>
    </w:p>
    <w:p>
      <w:pPr>
        <w:pStyle w:val="20"/>
        <w:numPr>
          <w:ilvl w:val="0"/>
          <w:numId w:val="0"/>
        </w:numPr>
        <w:spacing w:before="156" w:after="156"/>
      </w:pPr>
      <w:bookmarkStart w:id="99" w:name="_Toc534182874"/>
      <w:r>
        <w:rPr>
          <w:rFonts w:hint="eastAsia"/>
        </w:rPr>
        <w:t>6.3.2</w:t>
      </w:r>
      <w:r>
        <w:t xml:space="preserve"> </w:t>
      </w:r>
      <w:r>
        <w:rPr>
          <w:rFonts w:hint="eastAsia"/>
        </w:rPr>
        <w:t>石墨化</w:t>
      </w:r>
      <w:bookmarkEnd w:id="99"/>
    </w:p>
    <w:p>
      <w:pPr>
        <w:pStyle w:val="16"/>
        <w:rPr>
          <w:rFonts w:ascii="Times New Roman"/>
          <w:szCs w:val="21"/>
        </w:rPr>
      </w:pPr>
      <w:r>
        <w:rPr>
          <w:rFonts w:hint="eastAsia" w:ascii="Times New Roman"/>
          <w:szCs w:val="21"/>
        </w:rPr>
        <w:t>存在石墨化损伤模式的超设计使用年限压力容器，应对主要受压元件进行金相分析判断是否产生石墨化（必要时截取全厚度试样进行金相分析），若石墨化明显，须进行强度试验。</w:t>
      </w:r>
    </w:p>
    <w:p>
      <w:pPr>
        <w:pStyle w:val="20"/>
        <w:numPr>
          <w:ilvl w:val="0"/>
          <w:numId w:val="0"/>
        </w:numPr>
        <w:spacing w:before="156" w:after="156"/>
      </w:pPr>
      <w:bookmarkStart w:id="100" w:name="_Toc534182875"/>
      <w:r>
        <w:rPr>
          <w:rFonts w:hint="eastAsia"/>
        </w:rPr>
        <w:t>6.3.3</w:t>
      </w:r>
      <w:r>
        <w:t xml:space="preserve"> </w:t>
      </w:r>
      <w:r>
        <w:rPr>
          <w:rFonts w:hint="eastAsia"/>
        </w:rPr>
        <w:t>σ相脆化</w:t>
      </w:r>
      <w:bookmarkEnd w:id="100"/>
    </w:p>
    <w:p>
      <w:pPr>
        <w:pStyle w:val="16"/>
      </w:pPr>
      <w:r>
        <w:rPr>
          <w:rFonts w:hint="eastAsia" w:ascii="Times New Roman"/>
          <w:szCs w:val="21"/>
        </w:rPr>
        <w:t>存在σ相脆化损伤模式的超设计使用年限压力容器，应对主要受压元件进行金相分析，如果确定材料发生σ相脆化，应取样进行冲击试验，测试材料性能是否有变化；此外应进行渗透检测，检查表面是否存在宏观裂纹，</w:t>
      </w:r>
    </w:p>
    <w:p>
      <w:pPr>
        <w:pStyle w:val="20"/>
        <w:numPr>
          <w:ilvl w:val="0"/>
          <w:numId w:val="0"/>
        </w:numPr>
        <w:spacing w:before="156" w:after="156"/>
      </w:pPr>
      <w:bookmarkStart w:id="101" w:name="_Toc534182876"/>
      <w:r>
        <w:rPr>
          <w:rFonts w:hint="eastAsia"/>
        </w:rPr>
        <w:t>6.3.4</w:t>
      </w:r>
      <w:r>
        <w:t xml:space="preserve"> </w:t>
      </w:r>
      <w:r>
        <w:rPr>
          <w:rFonts w:hint="eastAsia"/>
        </w:rPr>
        <w:t>475℃脆化</w:t>
      </w:r>
      <w:bookmarkEnd w:id="101"/>
    </w:p>
    <w:p>
      <w:pPr>
        <w:pStyle w:val="16"/>
        <w:rPr>
          <w:rFonts w:ascii="Times New Roman"/>
          <w:szCs w:val="21"/>
        </w:rPr>
      </w:pPr>
      <w:r>
        <w:rPr>
          <w:rFonts w:hint="eastAsia" w:ascii="Times New Roman"/>
          <w:szCs w:val="21"/>
        </w:rPr>
        <w:t>存在475℃脆化损伤模式的超设计使用年限压力容器，应对主要受压元件进行硬度测定，若数值明显升高，应切取试样，进行冲击或弯曲测试，此外采用目视检测、表面无损检测和声发射检测等方法检测开裂情况。</w:t>
      </w:r>
    </w:p>
    <w:p>
      <w:pPr>
        <w:pStyle w:val="20"/>
        <w:numPr>
          <w:ilvl w:val="0"/>
          <w:numId w:val="0"/>
        </w:numPr>
        <w:spacing w:before="156" w:after="156"/>
      </w:pPr>
      <w:bookmarkStart w:id="102" w:name="_Toc480844850"/>
      <w:bookmarkStart w:id="103" w:name="_Toc534182877"/>
      <w:bookmarkStart w:id="104" w:name="_Toc480842016"/>
      <w:r>
        <w:rPr>
          <w:rFonts w:hint="eastAsia"/>
        </w:rPr>
        <w:t>6.3.5回火脆化</w:t>
      </w:r>
      <w:bookmarkEnd w:id="102"/>
      <w:bookmarkEnd w:id="103"/>
      <w:bookmarkEnd w:id="104"/>
    </w:p>
    <w:p>
      <w:pPr>
        <w:pStyle w:val="16"/>
        <w:rPr>
          <w:rFonts w:ascii="Times New Roman"/>
          <w:szCs w:val="21"/>
        </w:rPr>
      </w:pPr>
      <w:r>
        <w:rPr>
          <w:rFonts w:hint="eastAsia" w:ascii="Times New Roman"/>
          <w:szCs w:val="21"/>
        </w:rPr>
        <w:t>存在回火脆化损伤模式的超设计使用年限压力容器，如在容器中有同材质挂片，应取样进行冲击试验，</w:t>
      </w:r>
      <w:r>
        <w:rPr>
          <w:rFonts w:hint="eastAsia" w:ascii="Times New Roman"/>
          <w:szCs w:val="21"/>
          <w:lang w:val="en-US" w:eastAsia="zh-CN"/>
        </w:rPr>
        <w:t>确认</w:t>
      </w:r>
      <w:r>
        <w:rPr>
          <w:rFonts w:hint="eastAsia" w:ascii="Times New Roman"/>
          <w:szCs w:val="21"/>
        </w:rPr>
        <w:t>回火脆化</w:t>
      </w:r>
      <w:r>
        <w:rPr>
          <w:rFonts w:hint="eastAsia" w:ascii="Times New Roman"/>
          <w:szCs w:val="21"/>
          <w:lang w:val="en-US" w:eastAsia="zh-CN"/>
        </w:rPr>
        <w:t>倾向与</w:t>
      </w:r>
      <w:r>
        <w:rPr>
          <w:rFonts w:hint="eastAsia" w:ascii="Times New Roman"/>
          <w:szCs w:val="21"/>
        </w:rPr>
        <w:t>状态；如在容器中无同材质挂片，宜采用微损测试方法（如：球压痕法）测试冲击韧性或者选取同工况、同材质、同规格材料进行冲击试验。</w:t>
      </w:r>
      <w:bookmarkStart w:id="184" w:name="_GoBack"/>
      <w:bookmarkEnd w:id="184"/>
    </w:p>
    <w:p>
      <w:pPr>
        <w:pStyle w:val="20"/>
        <w:numPr>
          <w:ilvl w:val="0"/>
          <w:numId w:val="0"/>
        </w:numPr>
        <w:spacing w:before="156" w:after="156"/>
      </w:pPr>
      <w:bookmarkStart w:id="105" w:name="_Toc480842017"/>
      <w:bookmarkStart w:id="106" w:name="_Toc480844851"/>
      <w:bookmarkStart w:id="107" w:name="_Toc534182878"/>
      <w:r>
        <w:rPr>
          <w:rFonts w:hint="eastAsia"/>
        </w:rPr>
        <w:t>6.3.6低温脆断</w:t>
      </w:r>
      <w:bookmarkEnd w:id="105"/>
      <w:bookmarkEnd w:id="106"/>
      <w:bookmarkEnd w:id="107"/>
    </w:p>
    <w:p>
      <w:pPr>
        <w:pStyle w:val="16"/>
        <w:rPr>
          <w:rFonts w:ascii="Times New Roman"/>
          <w:szCs w:val="21"/>
        </w:rPr>
      </w:pPr>
      <w:r>
        <w:rPr>
          <w:rFonts w:hint="eastAsia" w:ascii="Times New Roman"/>
          <w:szCs w:val="21"/>
        </w:rPr>
        <w:t>存在低温脆断损伤模式的超设计使用年限压力容器，应检查已存在的缺陷，尤其是高应力部位的表面无损检测（如磁粉检测和渗透检测）以及埋藏缺陷的超声检测。</w:t>
      </w:r>
    </w:p>
    <w:p>
      <w:pPr>
        <w:pStyle w:val="21"/>
        <w:spacing w:before="312" w:after="312"/>
      </w:pPr>
      <w:bookmarkStart w:id="108" w:name="_Toc534182880"/>
      <w:bookmarkStart w:id="109" w:name="_Toc480844856"/>
      <w:bookmarkStart w:id="110" w:name="_Toc480842022"/>
      <w:r>
        <w:rPr>
          <w:rFonts w:hint="eastAsia"/>
        </w:rPr>
        <w:t>安全状况等级评定</w:t>
      </w:r>
      <w:bookmarkEnd w:id="108"/>
      <w:bookmarkEnd w:id="109"/>
      <w:bookmarkEnd w:id="110"/>
    </w:p>
    <w:p>
      <w:pPr>
        <w:pStyle w:val="20"/>
        <w:spacing w:before="156" w:after="156"/>
      </w:pPr>
      <w:bookmarkStart w:id="111" w:name="_Toc480844857"/>
      <w:bookmarkStart w:id="112" w:name="_Toc534182881"/>
      <w:bookmarkStart w:id="113" w:name="_Toc480842023"/>
      <w:r>
        <w:rPr>
          <w:rFonts w:hint="eastAsia"/>
        </w:rPr>
        <w:t>7</w:t>
      </w:r>
      <w:r>
        <w:t>.1</w:t>
      </w:r>
      <w:r>
        <w:rPr>
          <w:rFonts w:hint="eastAsia"/>
        </w:rPr>
        <w:t>评定原则</w:t>
      </w:r>
      <w:bookmarkEnd w:id="111"/>
      <w:bookmarkEnd w:id="112"/>
      <w:bookmarkEnd w:id="113"/>
    </w:p>
    <w:p>
      <w:pPr>
        <w:pStyle w:val="16"/>
        <w:ind w:firstLine="0" w:firstLineChars="0"/>
        <w:rPr>
          <w:rFonts w:ascii="Times New Roman"/>
          <w:szCs w:val="21"/>
        </w:rPr>
      </w:pPr>
      <w:r>
        <w:rPr>
          <w:rFonts w:hint="eastAsia" w:ascii="Times New Roman"/>
          <w:szCs w:val="21"/>
        </w:rPr>
        <w:t>7</w:t>
      </w:r>
      <w:r>
        <w:rPr>
          <w:rFonts w:ascii="Times New Roman"/>
          <w:szCs w:val="21"/>
        </w:rPr>
        <w:t xml:space="preserve">.1.1 </w:t>
      </w:r>
      <w:r>
        <w:rPr>
          <w:rFonts w:hint="eastAsia" w:ascii="Times New Roman"/>
          <w:szCs w:val="21"/>
        </w:rPr>
        <w:t>安全状况等级根据超设计使用年限压力容器的检验结果综合评定，以其中项目等级最低者为评定等级，进行单项评定时，同等情况下宜趋严把握；</w:t>
      </w:r>
    </w:p>
    <w:p>
      <w:pPr>
        <w:pStyle w:val="16"/>
        <w:ind w:firstLine="0" w:firstLineChars="0"/>
        <w:rPr>
          <w:rFonts w:ascii="Times New Roman"/>
          <w:szCs w:val="21"/>
        </w:rPr>
      </w:pPr>
      <w:r>
        <w:rPr>
          <w:rFonts w:hint="eastAsia" w:ascii="Times New Roman"/>
          <w:szCs w:val="21"/>
        </w:rPr>
        <w:t>7</w:t>
      </w:r>
      <w:r>
        <w:rPr>
          <w:rFonts w:ascii="Times New Roman"/>
          <w:szCs w:val="21"/>
        </w:rPr>
        <w:t xml:space="preserve">.1.2 </w:t>
      </w:r>
      <w:r>
        <w:rPr>
          <w:rFonts w:hint="eastAsia" w:ascii="Times New Roman"/>
          <w:szCs w:val="21"/>
        </w:rPr>
        <w:t>需要改造或者修理的超设计使用年限压力容器，按照改造或者修理结果进行安全状况等级评定；</w:t>
      </w:r>
    </w:p>
    <w:p>
      <w:pPr>
        <w:pStyle w:val="16"/>
        <w:ind w:firstLine="0" w:firstLineChars="0"/>
        <w:rPr>
          <w:rFonts w:ascii="Times New Roman"/>
          <w:szCs w:val="21"/>
        </w:rPr>
      </w:pPr>
      <w:r>
        <w:rPr>
          <w:rFonts w:hint="eastAsia" w:ascii="Times New Roman"/>
          <w:szCs w:val="21"/>
        </w:rPr>
        <w:t>7</w:t>
      </w:r>
      <w:r>
        <w:rPr>
          <w:rFonts w:ascii="Times New Roman"/>
          <w:szCs w:val="21"/>
        </w:rPr>
        <w:t xml:space="preserve">.1.3 </w:t>
      </w:r>
      <w:r>
        <w:rPr>
          <w:rFonts w:hint="eastAsia" w:ascii="Times New Roman"/>
          <w:szCs w:val="21"/>
        </w:rPr>
        <w:t>安全附件检验不合格的超设计使用年限压力容器不允许投入使用。</w:t>
      </w:r>
    </w:p>
    <w:p>
      <w:pPr>
        <w:pStyle w:val="20"/>
        <w:spacing w:before="156" w:after="156"/>
      </w:pPr>
      <w:bookmarkStart w:id="114" w:name="_Toc480842024"/>
      <w:bookmarkStart w:id="115" w:name="_Toc480844858"/>
      <w:bookmarkStart w:id="116" w:name="_Toc534182882"/>
      <w:r>
        <w:rPr>
          <w:rFonts w:hint="eastAsia"/>
        </w:rPr>
        <w:t>7</w:t>
      </w:r>
      <w:r>
        <w:t>.2</w:t>
      </w:r>
      <w:r>
        <w:rPr>
          <w:rFonts w:hint="eastAsia"/>
        </w:rPr>
        <w:t>材料问题</w:t>
      </w:r>
      <w:bookmarkEnd w:id="114"/>
      <w:bookmarkEnd w:id="115"/>
      <w:bookmarkEnd w:id="116"/>
    </w:p>
    <w:p>
      <w:pPr>
        <w:pStyle w:val="16"/>
        <w:rPr>
          <w:rFonts w:ascii="Times New Roman"/>
          <w:szCs w:val="21"/>
        </w:rPr>
      </w:pPr>
      <w:r>
        <w:rPr>
          <w:rFonts w:hint="eastAsia" w:ascii="Times New Roman"/>
          <w:szCs w:val="21"/>
        </w:rPr>
        <w:t>主要受压元件材料与设计不符、材质不明或者材质劣化时，按照以下要求进行安全状况等级评定：</w:t>
      </w:r>
    </w:p>
    <w:p>
      <w:pPr>
        <w:pStyle w:val="16"/>
        <w:rPr>
          <w:rFonts w:ascii="Times New Roman"/>
          <w:szCs w:val="21"/>
        </w:rPr>
      </w:pPr>
      <w:r>
        <w:rPr>
          <w:rFonts w:hint="eastAsia"/>
        </w:rPr>
        <w:t>a）</w:t>
      </w:r>
      <w:r>
        <w:rPr>
          <w:rFonts w:hint="eastAsia" w:ascii="Times New Roman"/>
          <w:szCs w:val="21"/>
        </w:rPr>
        <w:t>用材与原设计不符、材质不明的压力容器，定为5级；</w:t>
      </w:r>
    </w:p>
    <w:p>
      <w:pPr>
        <w:pStyle w:val="16"/>
        <w:rPr>
          <w:rFonts w:ascii="Times New Roman"/>
          <w:szCs w:val="21"/>
        </w:rPr>
      </w:pPr>
      <w:r>
        <w:rPr>
          <w:rFonts w:hint="eastAsia"/>
        </w:rPr>
        <w:t>b）</w:t>
      </w:r>
      <w:r>
        <w:rPr>
          <w:rFonts w:hint="eastAsia" w:ascii="Times New Roman"/>
          <w:szCs w:val="21"/>
        </w:rPr>
        <w:t>发现存在石墨化、脆化等材质劣化现象，并且已经产生不可修复的缺陷或者损伤时，定为5级；如果损伤程度轻微，通过力学性能试验等方法能够确认在规定的操作条件下和检验周期内安全使用的，可以定为3级或4级。</w:t>
      </w:r>
    </w:p>
    <w:p>
      <w:pPr>
        <w:pStyle w:val="20"/>
        <w:spacing w:before="156" w:after="156"/>
      </w:pPr>
      <w:bookmarkStart w:id="117" w:name="_Toc534182883"/>
      <w:bookmarkStart w:id="118" w:name="_Toc480844859"/>
      <w:bookmarkStart w:id="119" w:name="_Toc480842025"/>
      <w:r>
        <w:rPr>
          <w:rFonts w:hint="eastAsia"/>
        </w:rPr>
        <w:t>7</w:t>
      </w:r>
      <w:r>
        <w:t>.3</w:t>
      </w:r>
      <w:r>
        <w:rPr>
          <w:rFonts w:hint="eastAsia"/>
        </w:rPr>
        <w:t>结构问题</w:t>
      </w:r>
      <w:bookmarkEnd w:id="117"/>
      <w:bookmarkEnd w:id="118"/>
      <w:bookmarkEnd w:id="119"/>
    </w:p>
    <w:p>
      <w:pPr>
        <w:pStyle w:val="16"/>
        <w:rPr>
          <w:rFonts w:ascii="Times New Roman"/>
          <w:szCs w:val="21"/>
        </w:rPr>
      </w:pPr>
      <w:r>
        <w:rPr>
          <w:rFonts w:hint="eastAsia" w:ascii="Times New Roman"/>
          <w:szCs w:val="21"/>
        </w:rPr>
        <w:t>存在TSG21-2016第8.5.3款所述的不合理结构的，经过检验，未发现应力存在异常情况及未发现新生缺陷（不包括正常的均匀腐蚀）的，可以定为3级，否则定为4级或者5级。</w:t>
      </w:r>
    </w:p>
    <w:p>
      <w:pPr>
        <w:pStyle w:val="20"/>
        <w:spacing w:before="156" w:after="156"/>
      </w:pPr>
      <w:bookmarkStart w:id="120" w:name="_Toc480844860"/>
      <w:bookmarkStart w:id="121" w:name="_Toc480842026"/>
      <w:bookmarkStart w:id="122" w:name="_Toc534182884"/>
      <w:r>
        <w:rPr>
          <w:rFonts w:hint="eastAsia"/>
        </w:rPr>
        <w:t>7</w:t>
      </w:r>
      <w:r>
        <w:t>.4</w:t>
      </w:r>
      <w:r>
        <w:rPr>
          <w:rFonts w:hint="eastAsia"/>
        </w:rPr>
        <w:t>表面裂纹及凹坑</w:t>
      </w:r>
      <w:bookmarkEnd w:id="120"/>
      <w:bookmarkEnd w:id="121"/>
      <w:bookmarkEnd w:id="122"/>
    </w:p>
    <w:p>
      <w:pPr>
        <w:pStyle w:val="16"/>
        <w:rPr>
          <w:rFonts w:ascii="Times New Roman"/>
          <w:szCs w:val="21"/>
        </w:rPr>
      </w:pPr>
      <w:r>
        <w:rPr>
          <w:rFonts w:hint="eastAsia" w:ascii="Times New Roman"/>
          <w:szCs w:val="21"/>
        </w:rPr>
        <w:t>内、外表面不允许有裂纹。如果有裂纹，应当打磨消除，打磨后形成的凹坑在允许范围内（按照TSG21-2016第8.5.4款判断），定为3级；否则，应当补焊或者进行应力分析，经过补焊合格或者应力分析结果表明不影响安全使用的，定为3级或4级。</w:t>
      </w:r>
    </w:p>
    <w:p>
      <w:pPr>
        <w:pStyle w:val="20"/>
        <w:spacing w:before="156" w:after="156"/>
      </w:pPr>
      <w:bookmarkStart w:id="123" w:name="_Toc480842027"/>
      <w:bookmarkStart w:id="124" w:name="_Toc534182885"/>
      <w:bookmarkStart w:id="125" w:name="_Toc480844861"/>
      <w:r>
        <w:t>7.5</w:t>
      </w:r>
      <w:r>
        <w:rPr>
          <w:rFonts w:hint="eastAsia"/>
        </w:rPr>
        <w:t>变形、机械接触损伤、工卡具焊迹及电弧灼伤</w:t>
      </w:r>
      <w:bookmarkEnd w:id="123"/>
      <w:bookmarkEnd w:id="124"/>
      <w:bookmarkEnd w:id="125"/>
    </w:p>
    <w:p>
      <w:pPr>
        <w:pStyle w:val="16"/>
        <w:rPr>
          <w:rFonts w:ascii="Times New Roman"/>
          <w:szCs w:val="21"/>
        </w:rPr>
      </w:pPr>
      <w:r>
        <w:rPr>
          <w:rFonts w:hint="eastAsia" w:ascii="Times New Roman"/>
          <w:szCs w:val="21"/>
        </w:rPr>
        <w:t>变形、机械接触损伤、工卡具焊迹、电弧灼伤等，按照以下要求评定安全状况等级：</w:t>
      </w:r>
    </w:p>
    <w:p>
      <w:pPr>
        <w:pStyle w:val="16"/>
        <w:rPr>
          <w:rFonts w:ascii="Times New Roman"/>
          <w:szCs w:val="21"/>
        </w:rPr>
      </w:pPr>
      <w:r>
        <w:rPr>
          <w:rFonts w:hint="eastAsia"/>
        </w:rPr>
        <w:t>a）</w:t>
      </w:r>
      <w:r>
        <w:rPr>
          <w:rFonts w:hint="eastAsia" w:ascii="Times New Roman"/>
          <w:szCs w:val="21"/>
        </w:rPr>
        <w:t>变形不处理不影响安全的，定为3级；根据变形原因分析，不能满足强度和安全要求的，可以定为5级；</w:t>
      </w:r>
    </w:p>
    <w:p>
      <w:pPr>
        <w:pStyle w:val="16"/>
        <w:rPr>
          <w:rFonts w:ascii="Times New Roman"/>
          <w:szCs w:val="21"/>
        </w:rPr>
      </w:pPr>
      <w:r>
        <w:rPr>
          <w:rFonts w:hint="eastAsia"/>
        </w:rPr>
        <w:t>b）</w:t>
      </w:r>
      <w:r>
        <w:rPr>
          <w:rFonts w:hint="eastAsia" w:ascii="Times New Roman"/>
          <w:szCs w:val="21"/>
        </w:rPr>
        <w:t>机械接触损伤、工卡具焊迹、电弧灼伤等，打磨后按照本标准7.4的规定定级。</w:t>
      </w:r>
    </w:p>
    <w:p>
      <w:pPr>
        <w:pStyle w:val="20"/>
        <w:spacing w:before="156" w:after="156"/>
      </w:pPr>
      <w:bookmarkStart w:id="126" w:name="_Toc480842028"/>
      <w:bookmarkStart w:id="127" w:name="_Toc480844862"/>
      <w:bookmarkStart w:id="128" w:name="_Toc534182886"/>
      <w:r>
        <w:rPr>
          <w:rFonts w:hint="eastAsia"/>
        </w:rPr>
        <w:t>7</w:t>
      </w:r>
      <w:r>
        <w:t>.6</w:t>
      </w:r>
      <w:r>
        <w:rPr>
          <w:rFonts w:hint="eastAsia"/>
        </w:rPr>
        <w:t>咬边</w:t>
      </w:r>
      <w:bookmarkEnd w:id="126"/>
      <w:bookmarkEnd w:id="127"/>
      <w:bookmarkEnd w:id="128"/>
    </w:p>
    <w:p>
      <w:pPr>
        <w:pStyle w:val="16"/>
        <w:rPr>
          <w:szCs w:val="21"/>
        </w:rPr>
      </w:pPr>
      <w:r>
        <w:rPr>
          <w:rFonts w:hint="eastAsia" w:ascii="Times New Roman"/>
          <w:szCs w:val="21"/>
        </w:rPr>
        <w:t>检验时，未发现新生缺陷且咬边长度及深度均未超出TSG21-2016第8.5.6款所述范围的，可以定为3级，否则应当予以修复。低温压力容器不允许有焊缝咬边。</w:t>
      </w:r>
    </w:p>
    <w:p>
      <w:pPr>
        <w:pStyle w:val="20"/>
        <w:spacing w:before="156" w:after="156"/>
      </w:pPr>
      <w:bookmarkStart w:id="129" w:name="_Toc533422103"/>
      <w:bookmarkEnd w:id="129"/>
      <w:bookmarkStart w:id="130" w:name="_Toc534182887"/>
      <w:bookmarkEnd w:id="130"/>
      <w:bookmarkStart w:id="131" w:name="_Toc534182776"/>
      <w:bookmarkEnd w:id="131"/>
      <w:bookmarkStart w:id="132" w:name="_Toc534182889"/>
      <w:bookmarkEnd w:id="132"/>
      <w:bookmarkStart w:id="133" w:name="_Toc533422104"/>
      <w:bookmarkEnd w:id="133"/>
      <w:bookmarkStart w:id="134" w:name="_Toc534182888"/>
      <w:bookmarkEnd w:id="134"/>
      <w:bookmarkStart w:id="135" w:name="_Toc533421819"/>
      <w:bookmarkEnd w:id="135"/>
      <w:bookmarkStart w:id="136" w:name="_Toc533421820"/>
      <w:bookmarkEnd w:id="136"/>
      <w:bookmarkStart w:id="137" w:name="_Toc534182775"/>
      <w:bookmarkEnd w:id="137"/>
      <w:bookmarkStart w:id="138" w:name="_Toc533421758"/>
      <w:bookmarkEnd w:id="138"/>
      <w:bookmarkStart w:id="139" w:name="_Toc533421756"/>
      <w:bookmarkEnd w:id="139"/>
      <w:bookmarkStart w:id="140" w:name="_Toc533421821"/>
      <w:bookmarkEnd w:id="140"/>
      <w:bookmarkStart w:id="141" w:name="_Toc533422105"/>
      <w:bookmarkEnd w:id="141"/>
      <w:bookmarkStart w:id="142" w:name="_Toc533421757"/>
      <w:bookmarkEnd w:id="142"/>
      <w:bookmarkStart w:id="143" w:name="_Toc534182777"/>
      <w:bookmarkEnd w:id="143"/>
      <w:bookmarkStart w:id="144" w:name="_Toc480842029"/>
      <w:bookmarkStart w:id="145" w:name="_Toc534182891"/>
      <w:bookmarkStart w:id="146" w:name="_Toc480844863"/>
      <w:r>
        <w:rPr>
          <w:rFonts w:hint="eastAsia"/>
        </w:rPr>
        <w:t>7</w:t>
      </w:r>
      <w:r>
        <w:t>.7</w:t>
      </w:r>
      <w:r>
        <w:rPr>
          <w:rFonts w:hint="eastAsia"/>
        </w:rPr>
        <w:t>腐蚀</w:t>
      </w:r>
      <w:bookmarkEnd w:id="144"/>
      <w:bookmarkEnd w:id="145"/>
      <w:bookmarkEnd w:id="146"/>
    </w:p>
    <w:p>
      <w:pPr>
        <w:pStyle w:val="16"/>
        <w:rPr>
          <w:rFonts w:ascii="Times New Roman"/>
          <w:szCs w:val="21"/>
        </w:rPr>
      </w:pPr>
      <w:r>
        <w:rPr>
          <w:rFonts w:hint="eastAsia" w:ascii="Times New Roman"/>
          <w:szCs w:val="21"/>
        </w:rPr>
        <w:t>有腐蚀的压力容器，按照以下要求评定安全状况等级：</w:t>
      </w:r>
    </w:p>
    <w:p>
      <w:pPr>
        <w:pStyle w:val="16"/>
        <w:rPr>
          <w:rFonts w:ascii="Times New Roman"/>
          <w:szCs w:val="21"/>
        </w:rPr>
      </w:pPr>
      <w:r>
        <w:rPr>
          <w:rFonts w:hint="eastAsia"/>
        </w:rPr>
        <w:t>a）</w:t>
      </w:r>
      <w:r>
        <w:rPr>
          <w:rFonts w:hint="eastAsia" w:ascii="Times New Roman"/>
          <w:szCs w:val="21"/>
        </w:rPr>
        <w:t>分散的点腐蚀，如果腐蚀深度和点腐蚀面积不超过TSG21-2016第8.5.7款规定范围，定为3级；超过此范围的，应按照</w:t>
      </w:r>
      <w:r>
        <w:rPr>
          <w:rFonts w:ascii="Times New Roman"/>
          <w:szCs w:val="21"/>
        </w:rPr>
        <w:t>GB/T 35013</w:t>
      </w:r>
      <w:r>
        <w:rPr>
          <w:rFonts w:hint="eastAsia" w:ascii="Times New Roman"/>
          <w:szCs w:val="21"/>
        </w:rPr>
        <w:t xml:space="preserve">相应条款进行评价，符合1级或2级评价要求的，且经相应的无损检测未发现新生缺陷的，定为3级，否则应定为4级或5级。经过补焊合格的，定为3级； </w:t>
      </w:r>
    </w:p>
    <w:p>
      <w:pPr>
        <w:pStyle w:val="16"/>
        <w:rPr>
          <w:rFonts w:ascii="Times New Roman"/>
          <w:szCs w:val="21"/>
        </w:rPr>
      </w:pPr>
      <w:r>
        <w:rPr>
          <w:rFonts w:hint="eastAsia"/>
        </w:rPr>
        <w:t>b）</w:t>
      </w:r>
      <w:r>
        <w:rPr>
          <w:rFonts w:hint="eastAsia" w:ascii="Times New Roman"/>
          <w:szCs w:val="21"/>
        </w:rPr>
        <w:t>均匀腐蚀，如果剩余壁厚符合TSG21-2016第8.5.7款规定的，定为3级；超过此范围的，应按照</w:t>
      </w:r>
      <w:r>
        <w:rPr>
          <w:rFonts w:ascii="Times New Roman"/>
          <w:szCs w:val="21"/>
        </w:rPr>
        <w:t>GB/T 35013</w:t>
      </w:r>
      <w:r>
        <w:rPr>
          <w:rFonts w:hint="eastAsia" w:ascii="Times New Roman"/>
          <w:szCs w:val="21"/>
        </w:rPr>
        <w:t>相应条款进行评价，符合1级或2级评价规定的，定为3级，否则应定为4级或5级。经过补焊合格的，定为3级；</w:t>
      </w:r>
    </w:p>
    <w:p>
      <w:pPr>
        <w:pStyle w:val="16"/>
        <w:rPr>
          <w:rFonts w:ascii="Times New Roman"/>
          <w:szCs w:val="21"/>
        </w:rPr>
      </w:pPr>
      <w:r>
        <w:rPr>
          <w:rFonts w:hint="eastAsia"/>
        </w:rPr>
        <w:t>c）</w:t>
      </w:r>
      <w:r>
        <w:rPr>
          <w:rFonts w:hint="eastAsia" w:ascii="Times New Roman"/>
          <w:szCs w:val="21"/>
        </w:rPr>
        <w:t>局部腐蚀，腐蚀深度超过壁厚余量的，应当确定腐蚀坑形状和尺寸，并且充分考虑检验周期内腐蚀坑尺寸的变化，可按照本标准第7.4款的规定定级；</w:t>
      </w:r>
    </w:p>
    <w:p>
      <w:pPr>
        <w:pStyle w:val="16"/>
        <w:rPr>
          <w:rFonts w:ascii="Times New Roman"/>
          <w:szCs w:val="21"/>
        </w:rPr>
      </w:pPr>
      <w:r>
        <w:rPr>
          <w:rFonts w:hint="eastAsia"/>
        </w:rPr>
        <w:t>d）</w:t>
      </w:r>
      <w:r>
        <w:rPr>
          <w:rFonts w:hint="eastAsia" w:ascii="Times New Roman"/>
          <w:szCs w:val="21"/>
        </w:rPr>
        <w:t>对内衬和复合板压力容器，腐蚀深度不超过衬板或者覆材厚度1/2的定为3级，否则应定为4级或5级。</w:t>
      </w:r>
    </w:p>
    <w:p>
      <w:pPr>
        <w:pStyle w:val="20"/>
        <w:spacing w:before="156" w:after="156"/>
      </w:pPr>
      <w:bookmarkStart w:id="147" w:name="_Toc534182892"/>
      <w:bookmarkStart w:id="148" w:name="_Toc480842030"/>
      <w:bookmarkStart w:id="149" w:name="_Toc480844864"/>
      <w:r>
        <w:rPr>
          <w:rFonts w:hint="eastAsia"/>
        </w:rPr>
        <w:t>7</w:t>
      </w:r>
      <w:r>
        <w:t>.8</w:t>
      </w:r>
      <w:r>
        <w:rPr>
          <w:rFonts w:hint="eastAsia"/>
        </w:rPr>
        <w:t>环境开裂和机械损伤</w:t>
      </w:r>
      <w:bookmarkEnd w:id="147"/>
      <w:bookmarkEnd w:id="148"/>
      <w:bookmarkEnd w:id="149"/>
    </w:p>
    <w:p>
      <w:pPr>
        <w:pStyle w:val="16"/>
        <w:rPr>
          <w:rFonts w:ascii="Times New Roman"/>
          <w:szCs w:val="21"/>
        </w:rPr>
      </w:pPr>
      <w:r>
        <w:rPr>
          <w:rFonts w:hint="eastAsia" w:ascii="Times New Roman"/>
          <w:szCs w:val="21"/>
        </w:rPr>
        <w:t>存在环境开裂倾向或者产生机械损伤现象的压力容器，发现裂纹，应当打磨消除，并且按照本标准第7.4款的规定进行处理，可以满足在规定的操作条件下和检验周期内安全使用要求的，定为3级，否则定为4级或者5级。</w:t>
      </w:r>
    </w:p>
    <w:p>
      <w:pPr>
        <w:pStyle w:val="20"/>
        <w:spacing w:before="156" w:after="156"/>
      </w:pPr>
      <w:bookmarkStart w:id="150" w:name="_Toc480844865"/>
      <w:bookmarkStart w:id="151" w:name="_Toc534182893"/>
      <w:bookmarkStart w:id="152" w:name="_Toc480842031"/>
      <w:r>
        <w:rPr>
          <w:rFonts w:hint="eastAsia"/>
        </w:rPr>
        <w:t>7</w:t>
      </w:r>
      <w:r>
        <w:t>.9</w:t>
      </w:r>
      <w:r>
        <w:rPr>
          <w:rFonts w:hint="eastAsia"/>
        </w:rPr>
        <w:t>错边量和棱角度</w:t>
      </w:r>
      <w:bookmarkEnd w:id="150"/>
      <w:bookmarkEnd w:id="151"/>
      <w:bookmarkEnd w:id="152"/>
    </w:p>
    <w:p>
      <w:pPr>
        <w:pStyle w:val="16"/>
        <w:rPr>
          <w:rFonts w:ascii="Times New Roman"/>
          <w:szCs w:val="21"/>
        </w:rPr>
      </w:pPr>
      <w:r>
        <w:rPr>
          <w:rFonts w:hint="eastAsia" w:ascii="Times New Roman"/>
          <w:szCs w:val="21"/>
        </w:rPr>
        <w:t>错边量和棱角度超出产品标准要求，根据以下具体情况综合考虑评定安全状况等级：</w:t>
      </w:r>
    </w:p>
    <w:p>
      <w:pPr>
        <w:pStyle w:val="16"/>
        <w:rPr>
          <w:rFonts w:ascii="Times New Roman"/>
          <w:szCs w:val="21"/>
        </w:rPr>
      </w:pPr>
      <w:r>
        <w:rPr>
          <w:rFonts w:hint="eastAsia"/>
        </w:rPr>
        <w:t>a）</w:t>
      </w:r>
      <w:r>
        <w:rPr>
          <w:rFonts w:hint="eastAsia" w:ascii="Times New Roman"/>
          <w:szCs w:val="21"/>
        </w:rPr>
        <w:t>错边量和棱角度尺寸在TSG21-2016第8.5.9款规定的范围内，压力容器不承受疲劳载荷并且该部位不存在裂纹、未熔合、未焊透等缺陷时，定为3级；</w:t>
      </w:r>
    </w:p>
    <w:p>
      <w:pPr>
        <w:pStyle w:val="16"/>
        <w:rPr>
          <w:rFonts w:ascii="Times New Roman"/>
          <w:szCs w:val="21"/>
        </w:rPr>
      </w:pPr>
      <w:r>
        <w:rPr>
          <w:rFonts w:hint="eastAsia"/>
        </w:rPr>
        <w:t>b）</w:t>
      </w:r>
      <w:r>
        <w:rPr>
          <w:rFonts w:hint="eastAsia" w:ascii="Times New Roman"/>
          <w:szCs w:val="21"/>
        </w:rPr>
        <w:t>错边量和棱角度超过上述范围的，或者在上述范围内的压力容器承受疲劳载荷或者该部位伴有未熔合、未焊透等缺陷，应按照</w:t>
      </w:r>
      <w:r>
        <w:rPr>
          <w:rFonts w:ascii="Times New Roman"/>
          <w:szCs w:val="21"/>
        </w:rPr>
        <w:t>GB</w:t>
      </w:r>
      <w:r>
        <w:rPr>
          <w:rFonts w:hint="eastAsia" w:ascii="Times New Roman"/>
          <w:szCs w:val="21"/>
        </w:rPr>
        <w:t>/</w:t>
      </w:r>
      <w:r>
        <w:rPr>
          <w:rFonts w:ascii="Times New Roman"/>
          <w:szCs w:val="21"/>
        </w:rPr>
        <w:t>T 35013</w:t>
      </w:r>
      <w:r>
        <w:rPr>
          <w:rFonts w:hint="eastAsia" w:ascii="Times New Roman"/>
          <w:szCs w:val="21"/>
        </w:rPr>
        <w:t>相应条款进行评价，符合1级或2级评价要求，检验时未发现新生缺陷的，在规定的操作条件下和检验周期内，能安全使用的定为3级，否则定为4级或5级。</w:t>
      </w:r>
    </w:p>
    <w:p>
      <w:pPr>
        <w:pStyle w:val="20"/>
        <w:spacing w:before="156" w:after="156"/>
      </w:pPr>
      <w:bookmarkStart w:id="153" w:name="_Toc534182894"/>
      <w:bookmarkStart w:id="154" w:name="_Toc480844866"/>
      <w:bookmarkStart w:id="155" w:name="_Toc480842032"/>
      <w:r>
        <w:rPr>
          <w:rFonts w:hint="eastAsia"/>
        </w:rPr>
        <w:t>7</w:t>
      </w:r>
      <w:r>
        <w:t>.10</w:t>
      </w:r>
      <w:r>
        <w:rPr>
          <w:rFonts w:hint="eastAsia"/>
        </w:rPr>
        <w:t>焊缝埋藏缺陷</w:t>
      </w:r>
      <w:bookmarkEnd w:id="153"/>
      <w:bookmarkEnd w:id="154"/>
      <w:bookmarkEnd w:id="155"/>
    </w:p>
    <w:p>
      <w:pPr>
        <w:pStyle w:val="16"/>
        <w:rPr>
          <w:rFonts w:ascii="Times New Roman"/>
          <w:szCs w:val="21"/>
        </w:rPr>
      </w:pPr>
      <w:r>
        <w:rPr>
          <w:rFonts w:hint="eastAsia" w:ascii="Times New Roman"/>
          <w:szCs w:val="21"/>
        </w:rPr>
        <w:t>如果容器焊缝存在相应产品标准允许的埋藏缺陷，且经相应的无损检测未发现新生缺陷的，定为3级；超出相应产品标准的，按照以下要求评定安全状况等级：</w:t>
      </w:r>
    </w:p>
    <w:p>
      <w:pPr>
        <w:pStyle w:val="16"/>
        <w:rPr>
          <w:rFonts w:ascii="Times New Roman"/>
          <w:szCs w:val="21"/>
        </w:rPr>
      </w:pPr>
      <w:r>
        <w:rPr>
          <w:rFonts w:hint="eastAsia"/>
        </w:rPr>
        <w:t>a）</w:t>
      </w:r>
      <w:r>
        <w:rPr>
          <w:rFonts w:hint="eastAsia" w:ascii="Times New Roman"/>
          <w:szCs w:val="21"/>
        </w:rPr>
        <w:t>单个圆形缺陷的长径大于壁厚的1/2或大于9mm，且经相应的无损检测未发现新生缺陷的，定为4级，否则定为5级；圆形缺陷的长径小于壁厚的1/2并且小于9mm，其相应的安全状况等级评定见表1、表2；</w:t>
      </w:r>
    </w:p>
    <w:p>
      <w:pPr>
        <w:pStyle w:val="23"/>
        <w:numPr>
          <w:ilvl w:val="0"/>
          <w:numId w:val="0"/>
        </w:numPr>
        <w:spacing w:before="156" w:after="156"/>
      </w:pPr>
      <w:bookmarkStart w:id="156" w:name="_Hlk5179505"/>
      <w:r>
        <w:rPr>
          <w:rFonts w:hint="eastAsia"/>
        </w:rPr>
        <w:t>表1 规定只要求局部无损检测的压力容器（不包括低温压力容器）</w:t>
      </w:r>
    </w:p>
    <w:p>
      <w:pPr>
        <w:pStyle w:val="23"/>
        <w:numPr>
          <w:ilvl w:val="0"/>
          <w:numId w:val="0"/>
        </w:numPr>
        <w:spacing w:before="156" w:after="156"/>
      </w:pPr>
      <w:r>
        <w:rPr>
          <w:rFonts w:hint="eastAsia"/>
        </w:rPr>
        <w:t>圆形缺陷与相应安全状况等级</w:t>
      </w:r>
    </w:p>
    <w:bookmarkEnd w:id="156"/>
    <w:tbl>
      <w:tblPr>
        <w:tblStyle w:val="11"/>
        <w:tblW w:w="7971" w:type="dxa"/>
        <w:jc w:val="center"/>
        <w:tblLayout w:type="fixed"/>
        <w:tblCellMar>
          <w:top w:w="0" w:type="dxa"/>
          <w:left w:w="108" w:type="dxa"/>
          <w:bottom w:w="0" w:type="dxa"/>
          <w:right w:w="108" w:type="dxa"/>
        </w:tblCellMar>
      </w:tblPr>
      <w:tblGrid>
        <w:gridCol w:w="1393"/>
        <w:gridCol w:w="766"/>
        <w:gridCol w:w="1134"/>
        <w:gridCol w:w="1134"/>
        <w:gridCol w:w="1134"/>
        <w:gridCol w:w="1276"/>
        <w:gridCol w:w="1134"/>
      </w:tblGrid>
      <w:tr>
        <w:tblPrEx>
          <w:tblCellMar>
            <w:top w:w="0" w:type="dxa"/>
            <w:left w:w="108" w:type="dxa"/>
            <w:bottom w:w="0" w:type="dxa"/>
            <w:right w:w="108" w:type="dxa"/>
          </w:tblCellMar>
        </w:tblPrEx>
        <w:trPr>
          <w:trHeight w:val="397"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安全状况等级</w:t>
            </w:r>
          </w:p>
        </w:tc>
        <w:tc>
          <w:tcPr>
            <w:tcW w:w="6578" w:type="dxa"/>
            <w:gridSpan w:val="6"/>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不同评定区尺寸和实测厚度下的缺陷点数</w:t>
            </w:r>
          </w:p>
        </w:tc>
      </w:tr>
      <w:tr>
        <w:tblPrEx>
          <w:tblCellMar>
            <w:top w:w="0" w:type="dxa"/>
            <w:left w:w="108" w:type="dxa"/>
            <w:bottom w:w="0" w:type="dxa"/>
            <w:right w:w="108" w:type="dxa"/>
          </w:tblCellMar>
        </w:tblPrEx>
        <w:trPr>
          <w:trHeight w:val="397"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p>
        </w:tc>
        <w:tc>
          <w:tcPr>
            <w:tcW w:w="6578" w:type="dxa"/>
            <w:gridSpan w:val="6"/>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评定区（mm）</w:t>
            </w:r>
          </w:p>
        </w:tc>
      </w:tr>
      <w:tr>
        <w:tblPrEx>
          <w:tblCellMar>
            <w:top w:w="0" w:type="dxa"/>
            <w:left w:w="108" w:type="dxa"/>
            <w:bottom w:w="0" w:type="dxa"/>
            <w:right w:w="108" w:type="dxa"/>
          </w:tblCellMar>
        </w:tblPrEx>
        <w:trPr>
          <w:trHeight w:val="397"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p>
        </w:tc>
        <w:tc>
          <w:tcPr>
            <w:tcW w:w="3034" w:type="dxa"/>
            <w:gridSpan w:val="3"/>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10乘10</w:t>
            </w:r>
          </w:p>
        </w:tc>
        <w:tc>
          <w:tcPr>
            <w:tcW w:w="2410" w:type="dxa"/>
            <w:gridSpan w:val="2"/>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10乘20</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10乘30</w:t>
            </w:r>
          </w:p>
        </w:tc>
      </w:tr>
      <w:tr>
        <w:tblPrEx>
          <w:tblCellMar>
            <w:top w:w="0" w:type="dxa"/>
            <w:left w:w="108" w:type="dxa"/>
            <w:bottom w:w="0" w:type="dxa"/>
            <w:right w:w="108" w:type="dxa"/>
          </w:tblCellMar>
        </w:tblPrEx>
        <w:trPr>
          <w:trHeight w:val="397"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p>
        </w:tc>
        <w:tc>
          <w:tcPr>
            <w:tcW w:w="6578" w:type="dxa"/>
            <w:gridSpan w:val="6"/>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实测厚度t（mm）</w:t>
            </w:r>
          </w:p>
        </w:tc>
      </w:tr>
      <w:tr>
        <w:tblPrEx>
          <w:tblCellMar>
            <w:top w:w="0" w:type="dxa"/>
            <w:left w:w="108" w:type="dxa"/>
            <w:bottom w:w="0" w:type="dxa"/>
            <w:right w:w="108" w:type="dxa"/>
          </w:tblCellMar>
        </w:tblPrEx>
        <w:trPr>
          <w:trHeight w:val="397"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p>
        </w:tc>
        <w:tc>
          <w:tcPr>
            <w:tcW w:w="76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t≤10</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10＜t≤15</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15＜t≤25</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25＜t≤50</w:t>
            </w:r>
          </w:p>
        </w:tc>
        <w:tc>
          <w:tcPr>
            <w:tcW w:w="127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50＜t≤100</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t＞100</w:t>
            </w:r>
          </w:p>
        </w:tc>
      </w:tr>
      <w:tr>
        <w:tblPrEx>
          <w:tblCellMar>
            <w:top w:w="0" w:type="dxa"/>
            <w:left w:w="108" w:type="dxa"/>
            <w:bottom w:w="0" w:type="dxa"/>
            <w:right w:w="108" w:type="dxa"/>
          </w:tblCellMar>
        </w:tblPrEx>
        <w:trPr>
          <w:trHeight w:val="397"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3级</w:t>
            </w:r>
          </w:p>
        </w:tc>
        <w:tc>
          <w:tcPr>
            <w:tcW w:w="76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ascii="Times New Roman"/>
                <w:szCs w:val="21"/>
              </w:rPr>
              <w:t>6</w:t>
            </w:r>
            <w:r>
              <w:rPr>
                <w:rFonts w:hint="eastAsia" w:ascii="Times New Roman"/>
                <w:szCs w:val="21"/>
              </w:rPr>
              <w:t>～</w:t>
            </w:r>
            <w:r>
              <w:rPr>
                <w:rFonts w:ascii="Times New Roman"/>
                <w:szCs w:val="21"/>
              </w:rPr>
              <w:t>15</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ascii="Times New Roman"/>
                <w:szCs w:val="21"/>
              </w:rPr>
              <w:t>12</w:t>
            </w:r>
            <w:r>
              <w:rPr>
                <w:rFonts w:hint="eastAsia" w:ascii="Times New Roman"/>
                <w:szCs w:val="21"/>
              </w:rPr>
              <w:t>～</w:t>
            </w:r>
            <w:r>
              <w:rPr>
                <w:rFonts w:ascii="Times New Roman"/>
                <w:szCs w:val="21"/>
              </w:rPr>
              <w:t>21</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ascii="Times New Roman"/>
                <w:szCs w:val="21"/>
              </w:rPr>
              <w:t>18</w:t>
            </w:r>
            <w:r>
              <w:rPr>
                <w:rFonts w:hint="eastAsia" w:ascii="Times New Roman"/>
                <w:szCs w:val="21"/>
              </w:rPr>
              <w:t>～</w:t>
            </w:r>
            <w:r>
              <w:rPr>
                <w:rFonts w:ascii="Times New Roman"/>
                <w:szCs w:val="21"/>
              </w:rPr>
              <w:t>27</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ascii="Times New Roman"/>
                <w:szCs w:val="21"/>
              </w:rPr>
              <w:t>24</w:t>
            </w:r>
            <w:r>
              <w:rPr>
                <w:rFonts w:hint="eastAsia" w:ascii="Times New Roman"/>
                <w:szCs w:val="21"/>
              </w:rPr>
              <w:t>～</w:t>
            </w:r>
            <w:r>
              <w:rPr>
                <w:rFonts w:ascii="Times New Roman"/>
                <w:szCs w:val="21"/>
              </w:rPr>
              <w:t>33</w:t>
            </w:r>
          </w:p>
        </w:tc>
        <w:tc>
          <w:tcPr>
            <w:tcW w:w="127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ascii="Times New Roman"/>
                <w:szCs w:val="21"/>
              </w:rPr>
              <w:t>30</w:t>
            </w:r>
            <w:r>
              <w:rPr>
                <w:rFonts w:hint="eastAsia" w:ascii="Times New Roman"/>
                <w:szCs w:val="21"/>
              </w:rPr>
              <w:t>～</w:t>
            </w:r>
            <w:r>
              <w:rPr>
                <w:rFonts w:ascii="Times New Roman"/>
                <w:szCs w:val="21"/>
              </w:rPr>
              <w:t>39</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ascii="Times New Roman"/>
                <w:szCs w:val="21"/>
              </w:rPr>
              <w:t>36</w:t>
            </w:r>
            <w:r>
              <w:rPr>
                <w:rFonts w:hint="eastAsia" w:ascii="Times New Roman"/>
                <w:szCs w:val="21"/>
              </w:rPr>
              <w:t>～</w:t>
            </w:r>
            <w:r>
              <w:rPr>
                <w:rFonts w:ascii="Times New Roman"/>
                <w:szCs w:val="21"/>
              </w:rPr>
              <w:t>45</w:t>
            </w:r>
          </w:p>
        </w:tc>
      </w:tr>
      <w:tr>
        <w:tblPrEx>
          <w:tblCellMar>
            <w:top w:w="0" w:type="dxa"/>
            <w:left w:w="108" w:type="dxa"/>
            <w:bottom w:w="0" w:type="dxa"/>
            <w:right w:w="108" w:type="dxa"/>
          </w:tblCellMar>
        </w:tblPrEx>
        <w:trPr>
          <w:trHeight w:val="397"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4级或5级</w:t>
            </w:r>
          </w:p>
        </w:tc>
        <w:tc>
          <w:tcPr>
            <w:tcW w:w="76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w:t>
            </w:r>
            <w:r>
              <w:rPr>
                <w:rFonts w:ascii="Times New Roman"/>
                <w:szCs w:val="21"/>
              </w:rPr>
              <w:t>15</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w:t>
            </w:r>
            <w:r>
              <w:rPr>
                <w:rFonts w:ascii="Times New Roman"/>
                <w:szCs w:val="21"/>
              </w:rPr>
              <w:t>21</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w:t>
            </w:r>
            <w:r>
              <w:rPr>
                <w:rFonts w:ascii="Times New Roman"/>
                <w:szCs w:val="21"/>
              </w:rPr>
              <w:t>27</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w:t>
            </w:r>
            <w:r>
              <w:rPr>
                <w:rFonts w:ascii="Times New Roman"/>
                <w:szCs w:val="21"/>
              </w:rPr>
              <w:t>33</w:t>
            </w:r>
          </w:p>
        </w:tc>
        <w:tc>
          <w:tcPr>
            <w:tcW w:w="127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w:t>
            </w:r>
            <w:r>
              <w:rPr>
                <w:rFonts w:ascii="Times New Roman"/>
                <w:szCs w:val="21"/>
              </w:rPr>
              <w:t>39</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w:t>
            </w:r>
            <w:r>
              <w:rPr>
                <w:rFonts w:ascii="Times New Roman"/>
                <w:szCs w:val="21"/>
              </w:rPr>
              <w:t>45</w:t>
            </w:r>
          </w:p>
        </w:tc>
      </w:tr>
    </w:tbl>
    <w:p>
      <w:pPr>
        <w:pStyle w:val="23"/>
        <w:numPr>
          <w:ilvl w:val="0"/>
          <w:numId w:val="0"/>
        </w:numPr>
        <w:spacing w:before="156" w:after="156"/>
      </w:pPr>
    </w:p>
    <w:p>
      <w:pPr>
        <w:pStyle w:val="23"/>
        <w:numPr>
          <w:ilvl w:val="0"/>
          <w:numId w:val="0"/>
        </w:numPr>
        <w:spacing w:before="156" w:after="156"/>
      </w:pPr>
      <w:r>
        <w:rPr>
          <w:rFonts w:hint="eastAsia"/>
        </w:rPr>
        <w:t>表</w:t>
      </w:r>
      <w:r>
        <w:t>2 规定要求</w:t>
      </w:r>
      <w:r>
        <w:rPr>
          <w:rFonts w:hint="eastAsia"/>
        </w:rPr>
        <w:t>1</w:t>
      </w:r>
      <w:r>
        <w:t>00</w:t>
      </w:r>
      <w:r>
        <w:rPr>
          <w:rFonts w:hint="eastAsia"/>
        </w:rPr>
        <w:t>%</w:t>
      </w:r>
      <w:r>
        <w:t>无损检测的压力容器（包括低温压力容器）</w:t>
      </w:r>
    </w:p>
    <w:p>
      <w:pPr>
        <w:pStyle w:val="23"/>
        <w:numPr>
          <w:ilvl w:val="0"/>
          <w:numId w:val="0"/>
        </w:numPr>
        <w:spacing w:before="156" w:after="156"/>
      </w:pPr>
      <w:r>
        <w:rPr>
          <w:rFonts w:hint="eastAsia"/>
        </w:rPr>
        <w:t>圆形缺陷与相应安全状况等级</w:t>
      </w:r>
    </w:p>
    <w:tbl>
      <w:tblPr>
        <w:tblStyle w:val="11"/>
        <w:tblW w:w="7971" w:type="dxa"/>
        <w:jc w:val="center"/>
        <w:tblLayout w:type="fixed"/>
        <w:tblCellMar>
          <w:top w:w="0" w:type="dxa"/>
          <w:left w:w="108" w:type="dxa"/>
          <w:bottom w:w="0" w:type="dxa"/>
          <w:right w:w="108" w:type="dxa"/>
        </w:tblCellMar>
      </w:tblPr>
      <w:tblGrid>
        <w:gridCol w:w="1393"/>
        <w:gridCol w:w="766"/>
        <w:gridCol w:w="1134"/>
        <w:gridCol w:w="1134"/>
        <w:gridCol w:w="1134"/>
        <w:gridCol w:w="1276"/>
        <w:gridCol w:w="1134"/>
      </w:tblGrid>
      <w:tr>
        <w:tblPrEx>
          <w:tblCellMar>
            <w:top w:w="0" w:type="dxa"/>
            <w:left w:w="108" w:type="dxa"/>
            <w:bottom w:w="0" w:type="dxa"/>
            <w:right w:w="108" w:type="dxa"/>
          </w:tblCellMar>
        </w:tblPrEx>
        <w:trPr>
          <w:trHeight w:val="397"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安全状况等级</w:t>
            </w:r>
          </w:p>
        </w:tc>
        <w:tc>
          <w:tcPr>
            <w:tcW w:w="6578" w:type="dxa"/>
            <w:gridSpan w:val="6"/>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不同评定区尺寸和实测厚度下的缺陷点数</w:t>
            </w:r>
          </w:p>
        </w:tc>
      </w:tr>
      <w:tr>
        <w:tblPrEx>
          <w:tblCellMar>
            <w:top w:w="0" w:type="dxa"/>
            <w:left w:w="108" w:type="dxa"/>
            <w:bottom w:w="0" w:type="dxa"/>
            <w:right w:w="108" w:type="dxa"/>
          </w:tblCellMar>
        </w:tblPrEx>
        <w:trPr>
          <w:trHeight w:val="397"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p>
        </w:tc>
        <w:tc>
          <w:tcPr>
            <w:tcW w:w="6578" w:type="dxa"/>
            <w:gridSpan w:val="6"/>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评定区（mm）</w:t>
            </w:r>
          </w:p>
        </w:tc>
      </w:tr>
      <w:tr>
        <w:tblPrEx>
          <w:tblCellMar>
            <w:top w:w="0" w:type="dxa"/>
            <w:left w:w="108" w:type="dxa"/>
            <w:bottom w:w="0" w:type="dxa"/>
            <w:right w:w="108" w:type="dxa"/>
          </w:tblCellMar>
        </w:tblPrEx>
        <w:trPr>
          <w:trHeight w:val="397"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p>
        </w:tc>
        <w:tc>
          <w:tcPr>
            <w:tcW w:w="3034" w:type="dxa"/>
            <w:gridSpan w:val="3"/>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10乘10</w:t>
            </w:r>
          </w:p>
        </w:tc>
        <w:tc>
          <w:tcPr>
            <w:tcW w:w="2410" w:type="dxa"/>
            <w:gridSpan w:val="2"/>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10乘20</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10乘30</w:t>
            </w:r>
          </w:p>
        </w:tc>
      </w:tr>
      <w:tr>
        <w:tblPrEx>
          <w:tblCellMar>
            <w:top w:w="0" w:type="dxa"/>
            <w:left w:w="108" w:type="dxa"/>
            <w:bottom w:w="0" w:type="dxa"/>
            <w:right w:w="108" w:type="dxa"/>
          </w:tblCellMar>
        </w:tblPrEx>
        <w:trPr>
          <w:trHeight w:val="397"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p>
        </w:tc>
        <w:tc>
          <w:tcPr>
            <w:tcW w:w="6578" w:type="dxa"/>
            <w:gridSpan w:val="6"/>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实测厚度t（mm）</w:t>
            </w:r>
          </w:p>
        </w:tc>
      </w:tr>
      <w:tr>
        <w:tblPrEx>
          <w:tblCellMar>
            <w:top w:w="0" w:type="dxa"/>
            <w:left w:w="108" w:type="dxa"/>
            <w:bottom w:w="0" w:type="dxa"/>
            <w:right w:w="108" w:type="dxa"/>
          </w:tblCellMar>
        </w:tblPrEx>
        <w:trPr>
          <w:trHeight w:val="397"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p>
        </w:tc>
        <w:tc>
          <w:tcPr>
            <w:tcW w:w="76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t≤10</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10＜t≤15</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15＜t≤25</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25＜t≤50</w:t>
            </w:r>
          </w:p>
        </w:tc>
        <w:tc>
          <w:tcPr>
            <w:tcW w:w="127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50＜t≤100</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t＞100</w:t>
            </w:r>
          </w:p>
        </w:tc>
      </w:tr>
      <w:tr>
        <w:tblPrEx>
          <w:tblCellMar>
            <w:top w:w="0" w:type="dxa"/>
            <w:left w:w="108" w:type="dxa"/>
            <w:bottom w:w="0" w:type="dxa"/>
            <w:right w:w="108" w:type="dxa"/>
          </w:tblCellMar>
        </w:tblPrEx>
        <w:trPr>
          <w:trHeight w:val="397"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3级</w:t>
            </w:r>
          </w:p>
        </w:tc>
        <w:tc>
          <w:tcPr>
            <w:tcW w:w="76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3～12</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6～15</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9～18</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12～21</w:t>
            </w:r>
          </w:p>
        </w:tc>
        <w:tc>
          <w:tcPr>
            <w:tcW w:w="127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15～24</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18～27</w:t>
            </w:r>
          </w:p>
        </w:tc>
      </w:tr>
      <w:tr>
        <w:tblPrEx>
          <w:tblCellMar>
            <w:top w:w="0" w:type="dxa"/>
            <w:left w:w="108" w:type="dxa"/>
            <w:bottom w:w="0" w:type="dxa"/>
            <w:right w:w="108" w:type="dxa"/>
          </w:tblCellMar>
        </w:tblPrEx>
        <w:trPr>
          <w:trHeight w:val="397"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4级或5级</w:t>
            </w:r>
          </w:p>
        </w:tc>
        <w:tc>
          <w:tcPr>
            <w:tcW w:w="76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＞12</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＞15</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＞18</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＞21</w:t>
            </w:r>
          </w:p>
        </w:tc>
        <w:tc>
          <w:tcPr>
            <w:tcW w:w="127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＞24</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＞27</w:t>
            </w:r>
          </w:p>
        </w:tc>
      </w:tr>
    </w:tbl>
    <w:p>
      <w:pPr>
        <w:ind w:firstLine="420" w:firstLineChars="200"/>
        <w:rPr>
          <w:rFonts w:ascii="宋体" w:hAnsi="宋体"/>
          <w:szCs w:val="21"/>
        </w:rPr>
      </w:pPr>
      <w:r>
        <w:rPr>
          <w:rFonts w:hint="eastAsia" w:ascii="宋体" w:hAnsi="宋体"/>
          <w:szCs w:val="21"/>
        </w:rPr>
        <w:t>注：表中圆形缺陷尺寸换算成缺陷点数，以及不计点数的缺陷尺寸要求，见</w:t>
      </w:r>
      <w:r>
        <w:rPr>
          <w:rFonts w:hint="eastAsia"/>
          <w:szCs w:val="21"/>
        </w:rPr>
        <w:t>NB/T 47013</w:t>
      </w:r>
      <w:r>
        <w:rPr>
          <w:rFonts w:hint="eastAsia" w:ascii="宋体" w:hAnsi="宋体"/>
          <w:szCs w:val="21"/>
        </w:rPr>
        <w:t>相应规定。</w:t>
      </w:r>
    </w:p>
    <w:p>
      <w:pPr>
        <w:ind w:firstLine="420" w:firstLineChars="200"/>
        <w:rPr>
          <w:rFonts w:ascii="宋体" w:hAnsi="宋体"/>
          <w:szCs w:val="21"/>
        </w:rPr>
      </w:pPr>
      <w:r>
        <w:rPr>
          <w:rFonts w:hint="eastAsia"/>
        </w:rPr>
        <w:t>b）</w:t>
      </w:r>
      <w:r>
        <w:rPr>
          <w:rFonts w:hint="eastAsia" w:ascii="宋体" w:hAnsi="宋体"/>
          <w:szCs w:val="21"/>
        </w:rPr>
        <w:t>非圆形缺陷相应的安全状况等级评定，见表</w:t>
      </w:r>
      <w:r>
        <w:rPr>
          <w:szCs w:val="21"/>
        </w:rPr>
        <w:t>3</w:t>
      </w:r>
      <w:r>
        <w:rPr>
          <w:rFonts w:hint="eastAsia" w:ascii="宋体" w:hAnsi="宋体"/>
          <w:szCs w:val="21"/>
        </w:rPr>
        <w:t>和表</w:t>
      </w:r>
      <w:r>
        <w:rPr>
          <w:szCs w:val="21"/>
        </w:rPr>
        <w:t>4</w:t>
      </w:r>
      <w:r>
        <w:rPr>
          <w:rFonts w:hint="eastAsia" w:ascii="宋体" w:hAnsi="宋体"/>
          <w:szCs w:val="21"/>
        </w:rPr>
        <w:t>；</w:t>
      </w:r>
    </w:p>
    <w:p>
      <w:pPr>
        <w:pStyle w:val="23"/>
        <w:numPr>
          <w:ilvl w:val="0"/>
          <w:numId w:val="0"/>
        </w:numPr>
        <w:spacing w:before="156" w:after="156"/>
        <w:ind w:firstLine="2100" w:firstLineChars="1000"/>
        <w:jc w:val="both"/>
      </w:pPr>
      <w:r>
        <w:rPr>
          <w:rFonts w:hint="eastAsia"/>
        </w:rPr>
        <w:t>表</w:t>
      </w:r>
      <w:r>
        <w:t>3</w:t>
      </w:r>
      <w:r>
        <w:rPr>
          <w:rFonts w:hint="eastAsia"/>
        </w:rPr>
        <w:t xml:space="preserve"> 一般压力容器非圆形缺陷与相应的安全状况等级</w:t>
      </w:r>
    </w:p>
    <w:tbl>
      <w:tblPr>
        <w:tblStyle w:val="11"/>
        <w:tblW w:w="6771" w:type="dxa"/>
        <w:jc w:val="center"/>
        <w:tblLayout w:type="fixed"/>
        <w:tblCellMar>
          <w:top w:w="0" w:type="dxa"/>
          <w:left w:w="108" w:type="dxa"/>
          <w:bottom w:w="0" w:type="dxa"/>
          <w:right w:w="108" w:type="dxa"/>
        </w:tblCellMar>
      </w:tblPr>
      <w:tblGrid>
        <w:gridCol w:w="1951"/>
        <w:gridCol w:w="1276"/>
        <w:gridCol w:w="1276"/>
        <w:gridCol w:w="1134"/>
        <w:gridCol w:w="1134"/>
      </w:tblGrid>
      <w:tr>
        <w:tblPrEx>
          <w:tblCellMar>
            <w:top w:w="0" w:type="dxa"/>
            <w:left w:w="108" w:type="dxa"/>
            <w:bottom w:w="0" w:type="dxa"/>
            <w:right w:w="108" w:type="dxa"/>
          </w:tblCellMar>
        </w:tblPrEx>
        <w:trPr>
          <w:trHeight w:val="453" w:hRule="atLeast"/>
          <w:jc w:val="center"/>
        </w:trPr>
        <w:tc>
          <w:tcPr>
            <w:tcW w:w="1951" w:type="dxa"/>
            <w:vMerge w:val="restart"/>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缺陷位置</w:t>
            </w:r>
          </w:p>
        </w:tc>
        <w:tc>
          <w:tcPr>
            <w:tcW w:w="3686" w:type="dxa"/>
            <w:gridSpan w:val="3"/>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缺陷尺寸（mm）</w:t>
            </w:r>
          </w:p>
        </w:tc>
        <w:tc>
          <w:tcPr>
            <w:tcW w:w="1134" w:type="dxa"/>
            <w:vMerge w:val="restart"/>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安全状况等级</w:t>
            </w:r>
          </w:p>
        </w:tc>
      </w:tr>
      <w:tr>
        <w:tblPrEx>
          <w:tblCellMar>
            <w:top w:w="0" w:type="dxa"/>
            <w:left w:w="108" w:type="dxa"/>
            <w:bottom w:w="0" w:type="dxa"/>
            <w:right w:w="108" w:type="dxa"/>
          </w:tblCellMar>
        </w:tblPrEx>
        <w:trPr>
          <w:trHeight w:val="476" w:hRule="atLeast"/>
          <w:jc w:val="center"/>
        </w:trPr>
        <w:tc>
          <w:tcPr>
            <w:tcW w:w="1951" w:type="dxa"/>
            <w:vMerge w:val="continue"/>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p>
        </w:tc>
        <w:tc>
          <w:tcPr>
            <w:tcW w:w="127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未熔合</w:t>
            </w:r>
          </w:p>
        </w:tc>
        <w:tc>
          <w:tcPr>
            <w:tcW w:w="127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未焊透</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条状夹渣</w:t>
            </w:r>
          </w:p>
        </w:tc>
        <w:tc>
          <w:tcPr>
            <w:tcW w:w="1134" w:type="dxa"/>
            <w:vMerge w:val="continue"/>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p>
        </w:tc>
      </w:tr>
      <w:tr>
        <w:tblPrEx>
          <w:tblCellMar>
            <w:top w:w="0" w:type="dxa"/>
            <w:left w:w="108" w:type="dxa"/>
            <w:bottom w:w="0" w:type="dxa"/>
            <w:right w:w="108" w:type="dxa"/>
          </w:tblCellMar>
        </w:tblPrEx>
        <w:trPr>
          <w:trHeight w:val="939"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球壳对接焊缝；筒体纵焊缝，以及与封头连接的环焊缝</w:t>
            </w:r>
          </w:p>
        </w:tc>
        <w:tc>
          <w:tcPr>
            <w:tcW w:w="127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H≤0.1t，</w:t>
            </w:r>
          </w:p>
          <w:p>
            <w:pPr>
              <w:pStyle w:val="16"/>
              <w:ind w:firstLine="0" w:firstLineChars="0"/>
              <w:jc w:val="center"/>
              <w:rPr>
                <w:rFonts w:ascii="Times New Roman"/>
                <w:szCs w:val="21"/>
              </w:rPr>
            </w:pPr>
            <w:r>
              <w:rPr>
                <w:rFonts w:hint="eastAsia" w:ascii="Times New Roman"/>
                <w:szCs w:val="21"/>
              </w:rPr>
              <w:t>且H≤</w:t>
            </w:r>
            <w:r>
              <w:rPr>
                <w:rFonts w:ascii="Times New Roman"/>
                <w:szCs w:val="21"/>
              </w:rPr>
              <w:t>2</w:t>
            </w:r>
            <w:r>
              <w:rPr>
                <w:rFonts w:hint="eastAsia" w:ascii="Times New Roman"/>
                <w:szCs w:val="21"/>
              </w:rPr>
              <w:t>；</w:t>
            </w:r>
          </w:p>
          <w:p>
            <w:pPr>
              <w:pStyle w:val="16"/>
              <w:ind w:firstLine="0" w:firstLineChars="0"/>
              <w:jc w:val="center"/>
              <w:rPr>
                <w:rFonts w:ascii="Times New Roman"/>
                <w:szCs w:val="21"/>
              </w:rPr>
            </w:pPr>
            <w:r>
              <w:rPr>
                <w:rFonts w:hint="eastAsia" w:ascii="Times New Roman"/>
                <w:szCs w:val="21"/>
              </w:rPr>
              <w:t>L≤2t</w:t>
            </w:r>
          </w:p>
        </w:tc>
        <w:tc>
          <w:tcPr>
            <w:tcW w:w="127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H≤0.15t，</w:t>
            </w:r>
          </w:p>
          <w:p>
            <w:pPr>
              <w:pStyle w:val="16"/>
              <w:ind w:firstLine="0" w:firstLineChars="0"/>
              <w:jc w:val="center"/>
              <w:rPr>
                <w:rFonts w:ascii="Times New Roman"/>
                <w:szCs w:val="21"/>
              </w:rPr>
            </w:pPr>
            <w:r>
              <w:rPr>
                <w:rFonts w:hint="eastAsia" w:ascii="Times New Roman"/>
                <w:szCs w:val="21"/>
              </w:rPr>
              <w:t>且H≤3；</w:t>
            </w:r>
          </w:p>
          <w:p>
            <w:pPr>
              <w:pStyle w:val="16"/>
              <w:ind w:firstLine="0" w:firstLineChars="0"/>
              <w:jc w:val="center"/>
              <w:rPr>
                <w:rFonts w:ascii="Times New Roman"/>
                <w:szCs w:val="21"/>
              </w:rPr>
            </w:pPr>
            <w:r>
              <w:rPr>
                <w:rFonts w:hint="eastAsia" w:ascii="Times New Roman"/>
                <w:szCs w:val="21"/>
              </w:rPr>
              <w:t>L≤3t</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H≤0.2t，</w:t>
            </w:r>
          </w:p>
          <w:p>
            <w:pPr>
              <w:pStyle w:val="16"/>
              <w:ind w:firstLine="0" w:firstLineChars="0"/>
              <w:jc w:val="center"/>
              <w:rPr>
                <w:rFonts w:ascii="Times New Roman"/>
                <w:szCs w:val="21"/>
              </w:rPr>
            </w:pPr>
            <w:r>
              <w:rPr>
                <w:rFonts w:hint="eastAsia" w:ascii="Times New Roman"/>
                <w:szCs w:val="21"/>
              </w:rPr>
              <w:t>且H≤4；</w:t>
            </w:r>
          </w:p>
          <w:p>
            <w:pPr>
              <w:pStyle w:val="16"/>
              <w:ind w:firstLine="0" w:firstLineChars="0"/>
              <w:jc w:val="center"/>
              <w:rPr>
                <w:rFonts w:ascii="Times New Roman"/>
                <w:szCs w:val="21"/>
              </w:rPr>
            </w:pPr>
            <w:r>
              <w:rPr>
                <w:rFonts w:hint="eastAsia" w:ascii="Times New Roman"/>
                <w:szCs w:val="21"/>
              </w:rPr>
              <w:t>L≤6t</w:t>
            </w:r>
          </w:p>
        </w:tc>
        <w:tc>
          <w:tcPr>
            <w:tcW w:w="1134" w:type="dxa"/>
            <w:vMerge w:val="restart"/>
            <w:tcBorders>
              <w:top w:val="nil"/>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3级</w:t>
            </w:r>
          </w:p>
        </w:tc>
      </w:tr>
      <w:tr>
        <w:tblPrEx>
          <w:tblCellMar>
            <w:top w:w="0" w:type="dxa"/>
            <w:left w:w="108" w:type="dxa"/>
            <w:bottom w:w="0" w:type="dxa"/>
            <w:right w:w="108" w:type="dxa"/>
          </w:tblCellMar>
        </w:tblPrEx>
        <w:trPr>
          <w:trHeight w:val="920"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筒体环焊缝</w:t>
            </w:r>
          </w:p>
        </w:tc>
        <w:tc>
          <w:tcPr>
            <w:tcW w:w="127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H≤0.15t，</w:t>
            </w:r>
          </w:p>
          <w:p>
            <w:pPr>
              <w:pStyle w:val="16"/>
              <w:ind w:firstLine="0" w:firstLineChars="0"/>
              <w:jc w:val="center"/>
              <w:rPr>
                <w:rFonts w:ascii="Times New Roman"/>
                <w:szCs w:val="21"/>
              </w:rPr>
            </w:pPr>
            <w:r>
              <w:rPr>
                <w:rFonts w:hint="eastAsia" w:ascii="Times New Roman"/>
                <w:szCs w:val="21"/>
              </w:rPr>
              <w:t>且H≤3；</w:t>
            </w:r>
          </w:p>
          <w:p>
            <w:pPr>
              <w:pStyle w:val="16"/>
              <w:ind w:firstLine="0" w:firstLineChars="0"/>
              <w:jc w:val="center"/>
              <w:rPr>
                <w:rFonts w:ascii="Times New Roman"/>
                <w:szCs w:val="21"/>
              </w:rPr>
            </w:pPr>
            <w:r>
              <w:rPr>
                <w:rFonts w:hint="eastAsia" w:ascii="Times New Roman"/>
                <w:szCs w:val="21"/>
              </w:rPr>
              <w:t>L≤4t</w:t>
            </w:r>
          </w:p>
        </w:tc>
        <w:tc>
          <w:tcPr>
            <w:tcW w:w="127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H≤0.2t，</w:t>
            </w:r>
          </w:p>
          <w:p>
            <w:pPr>
              <w:pStyle w:val="16"/>
              <w:ind w:firstLine="0" w:firstLineChars="0"/>
              <w:jc w:val="center"/>
              <w:rPr>
                <w:rFonts w:ascii="Times New Roman"/>
                <w:szCs w:val="21"/>
              </w:rPr>
            </w:pPr>
            <w:r>
              <w:rPr>
                <w:rFonts w:hint="eastAsia" w:ascii="Times New Roman"/>
                <w:szCs w:val="21"/>
              </w:rPr>
              <w:t>且H≤4；</w:t>
            </w:r>
          </w:p>
          <w:p>
            <w:pPr>
              <w:pStyle w:val="16"/>
              <w:ind w:firstLine="0" w:firstLineChars="0"/>
              <w:jc w:val="center"/>
              <w:rPr>
                <w:rFonts w:ascii="Times New Roman"/>
                <w:szCs w:val="21"/>
              </w:rPr>
            </w:pPr>
            <w:r>
              <w:rPr>
                <w:rFonts w:hint="eastAsia" w:ascii="Times New Roman"/>
                <w:szCs w:val="21"/>
              </w:rPr>
              <w:t>L≤6t</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H≤0.25t，</w:t>
            </w:r>
          </w:p>
          <w:p>
            <w:pPr>
              <w:pStyle w:val="16"/>
              <w:ind w:firstLine="0" w:firstLineChars="0"/>
              <w:jc w:val="center"/>
              <w:rPr>
                <w:rFonts w:ascii="Times New Roman"/>
                <w:szCs w:val="21"/>
              </w:rPr>
            </w:pPr>
            <w:r>
              <w:rPr>
                <w:rFonts w:hint="eastAsia" w:ascii="Times New Roman"/>
                <w:szCs w:val="21"/>
              </w:rPr>
              <w:t>且H≤5；</w:t>
            </w:r>
          </w:p>
          <w:p>
            <w:pPr>
              <w:pStyle w:val="16"/>
              <w:ind w:firstLine="0" w:firstLineChars="0"/>
              <w:jc w:val="center"/>
              <w:rPr>
                <w:rFonts w:ascii="Times New Roman"/>
                <w:szCs w:val="21"/>
              </w:rPr>
            </w:pPr>
            <w:r>
              <w:rPr>
                <w:rFonts w:hint="eastAsia" w:ascii="Times New Roman"/>
                <w:szCs w:val="21"/>
              </w:rPr>
              <w:t>L≤12t</w:t>
            </w:r>
          </w:p>
        </w:tc>
        <w:tc>
          <w:tcPr>
            <w:tcW w:w="1134" w:type="dxa"/>
            <w:vMerge w:val="continue"/>
            <w:tcBorders>
              <w:top w:val="nil"/>
              <w:left w:val="nil"/>
              <w:bottom w:val="single" w:color="auto" w:sz="4" w:space="0"/>
              <w:right w:val="single" w:color="auto" w:sz="4" w:space="0"/>
            </w:tcBorders>
            <w:vAlign w:val="center"/>
          </w:tcPr>
          <w:p>
            <w:pPr>
              <w:widowControl/>
              <w:jc w:val="center"/>
              <w:rPr>
                <w:rFonts w:ascii="宋体" w:hAnsi="宋体" w:cs="宋体"/>
                <w:szCs w:val="21"/>
              </w:rPr>
            </w:pPr>
          </w:p>
        </w:tc>
      </w:tr>
    </w:tbl>
    <w:p>
      <w:pPr>
        <w:pStyle w:val="23"/>
        <w:numPr>
          <w:ilvl w:val="0"/>
          <w:numId w:val="0"/>
        </w:numPr>
        <w:spacing w:before="156" w:after="156"/>
        <w:ind w:firstLine="1680" w:firstLineChars="800"/>
        <w:jc w:val="both"/>
        <w:rPr>
          <w:kern w:val="2"/>
        </w:rPr>
      </w:pPr>
      <w:r>
        <w:rPr>
          <w:rFonts w:hint="eastAsia"/>
        </w:rPr>
        <w:t>表</w:t>
      </w:r>
      <w:r>
        <w:t>4</w:t>
      </w:r>
      <w:r>
        <w:rPr>
          <w:rFonts w:hint="eastAsia"/>
        </w:rPr>
        <w:t xml:space="preserve"> 有特殊要求的压力容器非圆形缺陷与相应的安全状况等级</w:t>
      </w:r>
    </w:p>
    <w:tbl>
      <w:tblPr>
        <w:tblStyle w:val="11"/>
        <w:tblW w:w="6818" w:type="dxa"/>
        <w:jc w:val="center"/>
        <w:tblLayout w:type="fixed"/>
        <w:tblCellMar>
          <w:top w:w="0" w:type="dxa"/>
          <w:left w:w="108" w:type="dxa"/>
          <w:bottom w:w="0" w:type="dxa"/>
          <w:right w:w="108" w:type="dxa"/>
        </w:tblCellMar>
      </w:tblPr>
      <w:tblGrid>
        <w:gridCol w:w="1985"/>
        <w:gridCol w:w="1246"/>
        <w:gridCol w:w="1270"/>
        <w:gridCol w:w="1134"/>
        <w:gridCol w:w="1183"/>
      </w:tblGrid>
      <w:tr>
        <w:tblPrEx>
          <w:tblCellMar>
            <w:top w:w="0" w:type="dxa"/>
            <w:left w:w="108" w:type="dxa"/>
            <w:bottom w:w="0" w:type="dxa"/>
            <w:right w:w="108" w:type="dxa"/>
          </w:tblCellMar>
        </w:tblPrEx>
        <w:trPr>
          <w:trHeight w:val="453" w:hRule="atLeast"/>
          <w:jc w:val="center"/>
        </w:trPr>
        <w:tc>
          <w:tcPr>
            <w:tcW w:w="1985" w:type="dxa"/>
            <w:vMerge w:val="restart"/>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缺陷位置</w:t>
            </w:r>
          </w:p>
        </w:tc>
        <w:tc>
          <w:tcPr>
            <w:tcW w:w="3650" w:type="dxa"/>
            <w:gridSpan w:val="3"/>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缺陷尺寸（mm）</w:t>
            </w:r>
          </w:p>
        </w:tc>
        <w:tc>
          <w:tcPr>
            <w:tcW w:w="1183" w:type="dxa"/>
            <w:vMerge w:val="restar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szCs w:val="21"/>
              </w:rPr>
              <w:t>安全状况等级</w:t>
            </w:r>
          </w:p>
        </w:tc>
      </w:tr>
      <w:tr>
        <w:tblPrEx>
          <w:tblCellMar>
            <w:top w:w="0" w:type="dxa"/>
            <w:left w:w="108" w:type="dxa"/>
            <w:bottom w:w="0" w:type="dxa"/>
            <w:right w:w="108" w:type="dxa"/>
          </w:tblCellMar>
        </w:tblPrEx>
        <w:trPr>
          <w:trHeight w:val="476" w:hRule="atLeast"/>
          <w:jc w:val="center"/>
        </w:trPr>
        <w:tc>
          <w:tcPr>
            <w:tcW w:w="1985" w:type="dxa"/>
            <w:vMerge w:val="continue"/>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p>
        </w:tc>
        <w:tc>
          <w:tcPr>
            <w:tcW w:w="124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未熔合</w:t>
            </w:r>
          </w:p>
        </w:tc>
        <w:tc>
          <w:tcPr>
            <w:tcW w:w="1270"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未焊透</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条状夹渣</w:t>
            </w:r>
          </w:p>
        </w:tc>
        <w:tc>
          <w:tcPr>
            <w:tcW w:w="1183" w:type="dxa"/>
            <w:vMerge w:val="continue"/>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p>
        </w:tc>
      </w:tr>
      <w:tr>
        <w:tblPrEx>
          <w:tblCellMar>
            <w:top w:w="0" w:type="dxa"/>
            <w:left w:w="108" w:type="dxa"/>
            <w:bottom w:w="0" w:type="dxa"/>
            <w:right w:w="108" w:type="dxa"/>
          </w:tblCellMar>
        </w:tblPrEx>
        <w:trPr>
          <w:trHeight w:val="939"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球壳对接焊缝；筒体纵焊缝，以及与封头连接的环焊缝</w:t>
            </w:r>
          </w:p>
        </w:tc>
        <w:tc>
          <w:tcPr>
            <w:tcW w:w="124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H≤0.1t，</w:t>
            </w:r>
          </w:p>
          <w:p>
            <w:pPr>
              <w:pStyle w:val="16"/>
              <w:ind w:firstLine="0" w:firstLineChars="0"/>
              <w:jc w:val="center"/>
              <w:rPr>
                <w:rFonts w:ascii="Times New Roman"/>
                <w:szCs w:val="21"/>
              </w:rPr>
            </w:pPr>
            <w:r>
              <w:rPr>
                <w:rFonts w:hint="eastAsia" w:ascii="Times New Roman"/>
                <w:szCs w:val="21"/>
              </w:rPr>
              <w:t>且H≤2；</w:t>
            </w:r>
          </w:p>
          <w:p>
            <w:pPr>
              <w:pStyle w:val="16"/>
              <w:ind w:firstLine="0" w:firstLineChars="0"/>
              <w:jc w:val="center"/>
              <w:rPr>
                <w:rFonts w:ascii="Times New Roman"/>
                <w:szCs w:val="21"/>
              </w:rPr>
            </w:pPr>
            <w:r>
              <w:rPr>
                <w:rFonts w:hint="eastAsia" w:ascii="Times New Roman"/>
                <w:szCs w:val="21"/>
              </w:rPr>
              <w:t>L≤t</w:t>
            </w:r>
          </w:p>
        </w:tc>
        <w:tc>
          <w:tcPr>
            <w:tcW w:w="1270"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H≤0.15t，</w:t>
            </w:r>
          </w:p>
          <w:p>
            <w:pPr>
              <w:pStyle w:val="16"/>
              <w:ind w:firstLine="0" w:firstLineChars="0"/>
              <w:jc w:val="center"/>
              <w:rPr>
                <w:rFonts w:ascii="Times New Roman"/>
                <w:szCs w:val="21"/>
              </w:rPr>
            </w:pPr>
            <w:r>
              <w:rPr>
                <w:rFonts w:hint="eastAsia" w:ascii="Times New Roman"/>
                <w:szCs w:val="21"/>
              </w:rPr>
              <w:t>且H≤3；</w:t>
            </w:r>
          </w:p>
          <w:p>
            <w:pPr>
              <w:pStyle w:val="16"/>
              <w:ind w:firstLine="0" w:firstLineChars="0"/>
              <w:jc w:val="center"/>
              <w:rPr>
                <w:rFonts w:ascii="Times New Roman"/>
                <w:szCs w:val="21"/>
              </w:rPr>
            </w:pPr>
            <w:r>
              <w:rPr>
                <w:rFonts w:hint="eastAsia" w:ascii="Times New Roman"/>
                <w:szCs w:val="21"/>
              </w:rPr>
              <w:t>L≤2t</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H≤0.2t，</w:t>
            </w:r>
          </w:p>
          <w:p>
            <w:pPr>
              <w:pStyle w:val="16"/>
              <w:ind w:firstLine="0" w:firstLineChars="0"/>
              <w:jc w:val="center"/>
              <w:rPr>
                <w:rFonts w:ascii="Times New Roman"/>
                <w:szCs w:val="21"/>
              </w:rPr>
            </w:pPr>
            <w:r>
              <w:rPr>
                <w:rFonts w:hint="eastAsia" w:ascii="Times New Roman"/>
                <w:szCs w:val="21"/>
              </w:rPr>
              <w:t>且H≤4；</w:t>
            </w:r>
          </w:p>
          <w:p>
            <w:pPr>
              <w:pStyle w:val="16"/>
              <w:ind w:firstLine="0" w:firstLineChars="0"/>
              <w:jc w:val="center"/>
              <w:rPr>
                <w:rFonts w:ascii="Times New Roman"/>
                <w:szCs w:val="21"/>
              </w:rPr>
            </w:pPr>
            <w:r>
              <w:rPr>
                <w:rFonts w:hint="eastAsia" w:ascii="Times New Roman"/>
                <w:szCs w:val="21"/>
              </w:rPr>
              <w:t>L≤3t</w:t>
            </w:r>
          </w:p>
        </w:tc>
        <w:tc>
          <w:tcPr>
            <w:tcW w:w="1183" w:type="dxa"/>
            <w:vMerge w:val="restart"/>
            <w:tcBorders>
              <w:top w:val="nil"/>
              <w:left w:val="nil"/>
              <w:bottom w:val="single" w:color="auto" w:sz="4" w:space="0"/>
              <w:right w:val="single" w:color="auto" w:sz="4" w:space="0"/>
            </w:tcBorders>
            <w:vAlign w:val="center"/>
          </w:tcPr>
          <w:p>
            <w:pPr>
              <w:pStyle w:val="16"/>
              <w:ind w:firstLine="0" w:firstLineChars="0"/>
              <w:jc w:val="center"/>
              <w:rPr>
                <w:rFonts w:hAnsi="宋体" w:cs="宋体"/>
                <w:szCs w:val="21"/>
              </w:rPr>
            </w:pPr>
            <w:r>
              <w:rPr>
                <w:rFonts w:hint="eastAsia" w:ascii="Times New Roman"/>
                <w:szCs w:val="21"/>
              </w:rPr>
              <w:t>3级或者4级</w:t>
            </w:r>
          </w:p>
        </w:tc>
      </w:tr>
      <w:tr>
        <w:tblPrEx>
          <w:tblCellMar>
            <w:top w:w="0" w:type="dxa"/>
            <w:left w:w="108" w:type="dxa"/>
            <w:bottom w:w="0" w:type="dxa"/>
            <w:right w:w="108" w:type="dxa"/>
          </w:tblCellMar>
        </w:tblPrEx>
        <w:trPr>
          <w:trHeight w:val="92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筒体环焊缝</w:t>
            </w:r>
          </w:p>
        </w:tc>
        <w:tc>
          <w:tcPr>
            <w:tcW w:w="1246"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H≤0.15t，</w:t>
            </w:r>
          </w:p>
          <w:p>
            <w:pPr>
              <w:pStyle w:val="16"/>
              <w:ind w:firstLine="0" w:firstLineChars="0"/>
              <w:jc w:val="center"/>
              <w:rPr>
                <w:rFonts w:ascii="Times New Roman"/>
                <w:szCs w:val="21"/>
              </w:rPr>
            </w:pPr>
            <w:r>
              <w:rPr>
                <w:rFonts w:hint="eastAsia" w:ascii="Times New Roman"/>
                <w:szCs w:val="21"/>
              </w:rPr>
              <w:t>且H≤3；</w:t>
            </w:r>
          </w:p>
          <w:p>
            <w:pPr>
              <w:pStyle w:val="16"/>
              <w:ind w:firstLine="0" w:firstLineChars="0"/>
              <w:jc w:val="center"/>
              <w:rPr>
                <w:rFonts w:ascii="Times New Roman"/>
                <w:szCs w:val="21"/>
              </w:rPr>
            </w:pPr>
            <w:r>
              <w:rPr>
                <w:rFonts w:hint="eastAsia" w:ascii="Times New Roman"/>
                <w:szCs w:val="21"/>
              </w:rPr>
              <w:t>L≤2t</w:t>
            </w:r>
          </w:p>
        </w:tc>
        <w:tc>
          <w:tcPr>
            <w:tcW w:w="1270"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H≤0.2t，</w:t>
            </w:r>
          </w:p>
          <w:p>
            <w:pPr>
              <w:pStyle w:val="16"/>
              <w:ind w:firstLine="0" w:firstLineChars="0"/>
              <w:jc w:val="center"/>
              <w:rPr>
                <w:rFonts w:ascii="Times New Roman"/>
                <w:szCs w:val="21"/>
              </w:rPr>
            </w:pPr>
            <w:r>
              <w:rPr>
                <w:rFonts w:hint="eastAsia" w:ascii="Times New Roman"/>
                <w:szCs w:val="21"/>
              </w:rPr>
              <w:t>且H≤4；</w:t>
            </w:r>
          </w:p>
          <w:p>
            <w:pPr>
              <w:pStyle w:val="16"/>
              <w:ind w:firstLine="0" w:firstLineChars="0"/>
              <w:jc w:val="center"/>
              <w:rPr>
                <w:rFonts w:ascii="Times New Roman"/>
                <w:szCs w:val="21"/>
              </w:rPr>
            </w:pPr>
            <w:r>
              <w:rPr>
                <w:rFonts w:hint="eastAsia" w:ascii="Times New Roman"/>
                <w:szCs w:val="21"/>
              </w:rPr>
              <w:t>L≤4t</w:t>
            </w:r>
          </w:p>
        </w:tc>
        <w:tc>
          <w:tcPr>
            <w:tcW w:w="1134" w:type="dxa"/>
            <w:tcBorders>
              <w:top w:val="single" w:color="auto" w:sz="4" w:space="0"/>
              <w:left w:val="nil"/>
              <w:bottom w:val="single" w:color="auto" w:sz="4" w:space="0"/>
              <w:right w:val="single" w:color="auto" w:sz="4" w:space="0"/>
            </w:tcBorders>
            <w:vAlign w:val="center"/>
          </w:tcPr>
          <w:p>
            <w:pPr>
              <w:pStyle w:val="16"/>
              <w:ind w:firstLine="0" w:firstLineChars="0"/>
              <w:jc w:val="center"/>
              <w:rPr>
                <w:rFonts w:ascii="Times New Roman"/>
                <w:szCs w:val="21"/>
              </w:rPr>
            </w:pPr>
            <w:r>
              <w:rPr>
                <w:rFonts w:hint="eastAsia" w:ascii="Times New Roman"/>
                <w:szCs w:val="21"/>
              </w:rPr>
              <w:t>H≤0.25t，</w:t>
            </w:r>
          </w:p>
          <w:p>
            <w:pPr>
              <w:pStyle w:val="16"/>
              <w:ind w:firstLine="0" w:firstLineChars="0"/>
              <w:jc w:val="center"/>
              <w:rPr>
                <w:rFonts w:ascii="Times New Roman"/>
                <w:szCs w:val="21"/>
              </w:rPr>
            </w:pPr>
            <w:r>
              <w:rPr>
                <w:rFonts w:hint="eastAsia" w:ascii="Times New Roman"/>
                <w:szCs w:val="21"/>
              </w:rPr>
              <w:t>且H≤5；</w:t>
            </w:r>
          </w:p>
          <w:p>
            <w:pPr>
              <w:pStyle w:val="16"/>
              <w:ind w:firstLine="0" w:firstLineChars="0"/>
              <w:jc w:val="center"/>
              <w:rPr>
                <w:rFonts w:ascii="Times New Roman"/>
                <w:szCs w:val="21"/>
              </w:rPr>
            </w:pPr>
            <w:r>
              <w:rPr>
                <w:rFonts w:hint="eastAsia" w:ascii="Times New Roman"/>
                <w:szCs w:val="21"/>
              </w:rPr>
              <w:t>L≤6t</w:t>
            </w:r>
          </w:p>
        </w:tc>
        <w:tc>
          <w:tcPr>
            <w:tcW w:w="1183" w:type="dxa"/>
            <w:vMerge w:val="continue"/>
            <w:tcBorders>
              <w:top w:val="nil"/>
              <w:left w:val="nil"/>
              <w:bottom w:val="single" w:color="auto" w:sz="4" w:space="0"/>
              <w:right w:val="single" w:color="auto" w:sz="4" w:space="0"/>
            </w:tcBorders>
            <w:vAlign w:val="center"/>
          </w:tcPr>
          <w:p>
            <w:pPr>
              <w:widowControl/>
              <w:jc w:val="center"/>
              <w:rPr>
                <w:rFonts w:ascii="宋体" w:hAnsi="宋体" w:cs="宋体"/>
                <w:szCs w:val="21"/>
              </w:rPr>
            </w:pPr>
          </w:p>
        </w:tc>
      </w:tr>
    </w:tbl>
    <w:p>
      <w:pPr>
        <w:ind w:firstLine="420" w:firstLineChars="200"/>
        <w:rPr>
          <w:rFonts w:ascii="宋体" w:hAnsi="宋体"/>
          <w:szCs w:val="21"/>
        </w:rPr>
      </w:pPr>
      <w:r>
        <w:rPr>
          <w:rFonts w:hint="eastAsia" w:ascii="宋体" w:hAnsi="宋体"/>
          <w:szCs w:val="21"/>
        </w:rPr>
        <w:t>注：表</w:t>
      </w:r>
      <w:r>
        <w:rPr>
          <w:rFonts w:ascii="宋体" w:hAnsi="宋体"/>
          <w:szCs w:val="21"/>
        </w:rPr>
        <w:t>3</w:t>
      </w:r>
      <w:r>
        <w:rPr>
          <w:rFonts w:hint="eastAsia" w:ascii="宋体" w:hAnsi="宋体"/>
          <w:szCs w:val="21"/>
        </w:rPr>
        <w:t>、表</w:t>
      </w:r>
      <w:r>
        <w:rPr>
          <w:rFonts w:ascii="宋体" w:hAnsi="宋体"/>
          <w:szCs w:val="21"/>
        </w:rPr>
        <w:t>4</w:t>
      </w:r>
      <w:r>
        <w:rPr>
          <w:rFonts w:hint="eastAsia" w:ascii="宋体" w:hAnsi="宋体"/>
          <w:szCs w:val="21"/>
        </w:rPr>
        <w:t>中</w:t>
      </w:r>
      <w:r>
        <w:rPr>
          <w:rFonts w:hint="eastAsia"/>
          <w:szCs w:val="21"/>
        </w:rPr>
        <w:t>H</w:t>
      </w:r>
      <w:r>
        <w:rPr>
          <w:rFonts w:hint="eastAsia" w:ascii="宋体" w:hAnsi="宋体"/>
          <w:szCs w:val="21"/>
        </w:rPr>
        <w:t>为缺陷在板厚方向的尺寸，亦称缺陷高度；</w:t>
      </w:r>
      <w:r>
        <w:rPr>
          <w:rFonts w:hint="eastAsia"/>
          <w:szCs w:val="21"/>
        </w:rPr>
        <w:t>L</w:t>
      </w:r>
      <w:r>
        <w:rPr>
          <w:rFonts w:hint="eastAsia" w:ascii="宋体" w:hAnsi="宋体"/>
          <w:szCs w:val="21"/>
        </w:rPr>
        <w:t>为缺陷长度；</w:t>
      </w:r>
      <w:r>
        <w:rPr>
          <w:rFonts w:hint="eastAsia"/>
          <w:szCs w:val="21"/>
        </w:rPr>
        <w:t>t</w:t>
      </w:r>
      <w:r>
        <w:rPr>
          <w:rFonts w:hint="eastAsia" w:ascii="宋体" w:hAnsi="宋体"/>
          <w:szCs w:val="21"/>
        </w:rPr>
        <w:t>为实测厚度。对所有超标非圆形缺陷均应当测定其高度和长度，并且在下次检验时对缺陷尺寸进行复验。</w:t>
      </w:r>
    </w:p>
    <w:p>
      <w:pPr>
        <w:ind w:firstLine="420" w:firstLineChars="200"/>
        <w:rPr>
          <w:kern w:val="0"/>
          <w:szCs w:val="21"/>
        </w:rPr>
      </w:pPr>
      <w:r>
        <w:rPr>
          <w:rFonts w:hint="eastAsia"/>
        </w:rPr>
        <w:t>c）</w:t>
      </w:r>
      <w:r>
        <w:rPr>
          <w:rFonts w:hint="eastAsia"/>
          <w:kern w:val="0"/>
          <w:szCs w:val="21"/>
        </w:rPr>
        <w:t>如果能采用有效方式确认缺陷是非活动的，则表</w:t>
      </w:r>
      <w:r>
        <w:rPr>
          <w:kern w:val="0"/>
          <w:szCs w:val="21"/>
        </w:rPr>
        <w:t>3</w:t>
      </w:r>
      <w:r>
        <w:rPr>
          <w:rFonts w:hint="eastAsia"/>
          <w:kern w:val="0"/>
          <w:szCs w:val="21"/>
        </w:rPr>
        <w:t>、表</w:t>
      </w:r>
      <w:r>
        <w:rPr>
          <w:kern w:val="0"/>
          <w:szCs w:val="21"/>
        </w:rPr>
        <w:t>4</w:t>
      </w:r>
      <w:r>
        <w:rPr>
          <w:rFonts w:hint="eastAsia"/>
          <w:kern w:val="0"/>
          <w:szCs w:val="21"/>
        </w:rPr>
        <w:t>中的缺陷长度容限值可以增加50%。</w:t>
      </w:r>
    </w:p>
    <w:p>
      <w:pPr>
        <w:pStyle w:val="20"/>
        <w:spacing w:before="156" w:after="156"/>
      </w:pPr>
      <w:bookmarkStart w:id="157" w:name="_Toc534182895"/>
      <w:bookmarkStart w:id="158" w:name="_Toc480844867"/>
      <w:bookmarkStart w:id="159" w:name="_Toc480842033"/>
      <w:r>
        <w:rPr>
          <w:rFonts w:hint="eastAsia"/>
        </w:rPr>
        <w:t>7</w:t>
      </w:r>
      <w:r>
        <w:t>.11</w:t>
      </w:r>
      <w:r>
        <w:rPr>
          <w:rFonts w:hint="eastAsia"/>
        </w:rPr>
        <w:t>母材分层</w:t>
      </w:r>
      <w:bookmarkEnd w:id="157"/>
      <w:bookmarkEnd w:id="158"/>
      <w:bookmarkEnd w:id="159"/>
    </w:p>
    <w:p>
      <w:pPr>
        <w:pStyle w:val="16"/>
        <w:rPr>
          <w:rFonts w:ascii="Times New Roman"/>
          <w:szCs w:val="21"/>
        </w:rPr>
      </w:pPr>
      <w:r>
        <w:rPr>
          <w:rFonts w:hint="eastAsia" w:ascii="Times New Roman"/>
          <w:szCs w:val="21"/>
        </w:rPr>
        <w:t>母材有分层的，按照以下要求评定安全状况等级：</w:t>
      </w:r>
    </w:p>
    <w:p>
      <w:pPr>
        <w:pStyle w:val="16"/>
        <w:rPr>
          <w:rFonts w:ascii="Times New Roman"/>
          <w:szCs w:val="21"/>
        </w:rPr>
      </w:pPr>
      <w:r>
        <w:rPr>
          <w:rFonts w:hint="eastAsia"/>
        </w:rPr>
        <w:t>a）</w:t>
      </w:r>
      <w:r>
        <w:rPr>
          <w:rFonts w:hint="eastAsia" w:ascii="Times New Roman"/>
          <w:szCs w:val="21"/>
        </w:rPr>
        <w:t>与自由表面夹角小于10°的分层，定为3级；</w:t>
      </w:r>
    </w:p>
    <w:p>
      <w:pPr>
        <w:pStyle w:val="16"/>
        <w:rPr>
          <w:rFonts w:ascii="Times New Roman"/>
          <w:szCs w:val="21"/>
        </w:rPr>
      </w:pPr>
      <w:r>
        <w:rPr>
          <w:rFonts w:hint="eastAsia"/>
        </w:rPr>
        <w:t>b）</w:t>
      </w:r>
      <w:r>
        <w:rPr>
          <w:rFonts w:hint="eastAsia" w:ascii="Times New Roman"/>
          <w:szCs w:val="21"/>
        </w:rPr>
        <w:t>与自由表面夹角大于或者等于10°的分层，检验人员应采用其他检测或者分析方法进行综合判定，确认分层不影响压力容器安全使用的，可以定为3级，否则定为4级或5级。</w:t>
      </w:r>
    </w:p>
    <w:p>
      <w:pPr>
        <w:pStyle w:val="20"/>
        <w:spacing w:before="156" w:after="156"/>
      </w:pPr>
      <w:bookmarkStart w:id="160" w:name="_Toc534182896"/>
      <w:bookmarkStart w:id="161" w:name="_Toc480842034"/>
      <w:bookmarkStart w:id="162" w:name="_Toc480844868"/>
      <w:r>
        <w:rPr>
          <w:rFonts w:hint="eastAsia"/>
        </w:rPr>
        <w:t>7</w:t>
      </w:r>
      <w:r>
        <w:t>.12</w:t>
      </w:r>
      <w:r>
        <w:rPr>
          <w:rFonts w:hint="eastAsia"/>
        </w:rPr>
        <w:t>鼓包</w:t>
      </w:r>
      <w:bookmarkEnd w:id="160"/>
      <w:bookmarkEnd w:id="161"/>
      <w:bookmarkEnd w:id="162"/>
    </w:p>
    <w:p>
      <w:pPr>
        <w:pStyle w:val="16"/>
        <w:rPr>
          <w:rFonts w:ascii="Times New Roman"/>
          <w:szCs w:val="21"/>
        </w:rPr>
      </w:pPr>
      <w:r>
        <w:rPr>
          <w:rFonts w:hint="eastAsia" w:ascii="Times New Roman"/>
          <w:szCs w:val="21"/>
        </w:rPr>
        <w:t>使用过程中产生的鼓包，应当查明原因，判断其稳定状况，按照TSG21-2016第8.5.</w:t>
      </w:r>
      <w:r>
        <w:rPr>
          <w:rFonts w:ascii="Times New Roman"/>
          <w:szCs w:val="21"/>
        </w:rPr>
        <w:t>15</w:t>
      </w:r>
      <w:r>
        <w:rPr>
          <w:rFonts w:hint="eastAsia" w:ascii="Times New Roman"/>
          <w:szCs w:val="21"/>
        </w:rPr>
        <w:t>款评级。</w:t>
      </w:r>
    </w:p>
    <w:p>
      <w:pPr>
        <w:pStyle w:val="20"/>
        <w:spacing w:before="156" w:after="156"/>
      </w:pPr>
      <w:bookmarkStart w:id="163" w:name="_Toc480842035"/>
      <w:bookmarkStart w:id="164" w:name="_Toc480844869"/>
      <w:bookmarkStart w:id="165" w:name="_Toc534182897"/>
      <w:r>
        <w:rPr>
          <w:rFonts w:hint="eastAsia"/>
        </w:rPr>
        <w:t>7</w:t>
      </w:r>
      <w:r>
        <w:t>.13</w:t>
      </w:r>
      <w:r>
        <w:rPr>
          <w:rFonts w:hint="eastAsia"/>
        </w:rPr>
        <w:t>绝热性能</w:t>
      </w:r>
      <w:bookmarkEnd w:id="163"/>
      <w:bookmarkEnd w:id="164"/>
      <w:bookmarkEnd w:id="165"/>
    </w:p>
    <w:p>
      <w:pPr>
        <w:pStyle w:val="16"/>
        <w:rPr>
          <w:rFonts w:ascii="Times New Roman"/>
          <w:szCs w:val="21"/>
        </w:rPr>
      </w:pPr>
      <w:r>
        <w:rPr>
          <w:rFonts w:hint="eastAsia" w:ascii="Times New Roman"/>
          <w:szCs w:val="21"/>
        </w:rPr>
        <w:t>固定式真空绝热压力容器，根据真空度及日蒸发率测量结果，按照TSG21-2016第8.5.</w:t>
      </w:r>
      <w:r>
        <w:rPr>
          <w:rFonts w:ascii="Times New Roman"/>
          <w:szCs w:val="21"/>
        </w:rPr>
        <w:t>16</w:t>
      </w:r>
      <w:r>
        <w:rPr>
          <w:rFonts w:hint="eastAsia" w:ascii="Times New Roman"/>
          <w:szCs w:val="21"/>
        </w:rPr>
        <w:t>款的规定评级。</w:t>
      </w:r>
    </w:p>
    <w:p>
      <w:pPr>
        <w:pStyle w:val="20"/>
        <w:spacing w:before="156" w:after="156"/>
      </w:pPr>
      <w:bookmarkStart w:id="166" w:name="_Toc534182898"/>
      <w:bookmarkStart w:id="167" w:name="_Toc480842036"/>
      <w:bookmarkStart w:id="168" w:name="_Toc480844870"/>
      <w:r>
        <w:rPr>
          <w:rFonts w:hint="eastAsia"/>
        </w:rPr>
        <w:t>7</w:t>
      </w:r>
      <w:r>
        <w:t>.14</w:t>
      </w:r>
      <w:r>
        <w:rPr>
          <w:rFonts w:hint="eastAsia"/>
        </w:rPr>
        <w:t>耐压试验</w:t>
      </w:r>
      <w:bookmarkEnd w:id="166"/>
      <w:bookmarkEnd w:id="167"/>
      <w:bookmarkEnd w:id="168"/>
    </w:p>
    <w:p>
      <w:pPr>
        <w:ind w:firstLine="420" w:firstLineChars="200"/>
        <w:rPr>
          <w:rFonts w:ascii="宋体" w:hAnsi="宋体"/>
          <w:szCs w:val="21"/>
        </w:rPr>
      </w:pPr>
      <w:r>
        <w:rPr>
          <w:rFonts w:hint="eastAsia" w:ascii="宋体" w:hAnsi="宋体"/>
          <w:szCs w:val="21"/>
        </w:rPr>
        <w:t>属于压力容器本身原因，导致耐压试验不合格的，定</w:t>
      </w:r>
      <w:r>
        <w:rPr>
          <w:rFonts w:hint="eastAsia"/>
          <w:kern w:val="0"/>
          <w:szCs w:val="21"/>
        </w:rPr>
        <w:t>为5级</w:t>
      </w:r>
      <w:r>
        <w:rPr>
          <w:rFonts w:hint="eastAsia" w:ascii="宋体" w:hAnsi="宋体"/>
          <w:szCs w:val="21"/>
        </w:rPr>
        <w:t>。</w:t>
      </w:r>
    </w:p>
    <w:p>
      <w:pPr>
        <w:pStyle w:val="20"/>
        <w:spacing w:before="156" w:after="156"/>
      </w:pPr>
      <w:bookmarkStart w:id="169" w:name="_Toc480844871"/>
      <w:bookmarkStart w:id="170" w:name="_Toc534182899"/>
      <w:bookmarkStart w:id="171" w:name="_Toc480842037"/>
      <w:r>
        <w:rPr>
          <w:rFonts w:hint="eastAsia"/>
        </w:rPr>
        <w:t>7</w:t>
      </w:r>
      <w:r>
        <w:t>.15</w:t>
      </w:r>
      <w:r>
        <w:rPr>
          <w:rFonts w:hint="eastAsia"/>
        </w:rPr>
        <w:t>声发射检测</w:t>
      </w:r>
      <w:bookmarkEnd w:id="169"/>
      <w:bookmarkEnd w:id="170"/>
      <w:bookmarkEnd w:id="171"/>
    </w:p>
    <w:p>
      <w:pPr>
        <w:pStyle w:val="16"/>
        <w:rPr>
          <w:rFonts w:ascii="Times New Roman"/>
          <w:szCs w:val="21"/>
        </w:rPr>
      </w:pPr>
      <w:r>
        <w:rPr>
          <w:rFonts w:hint="eastAsia" w:ascii="Times New Roman"/>
          <w:szCs w:val="21"/>
        </w:rPr>
        <w:t>对声发射定位源经过其他无损检测方法复检确定的缺陷，按本标准7.4和7.10的规定定级。</w:t>
      </w:r>
    </w:p>
    <w:p>
      <w:pPr>
        <w:pStyle w:val="21"/>
        <w:spacing w:before="312" w:after="312"/>
      </w:pPr>
      <w:bookmarkStart w:id="172" w:name="_Toc480844872"/>
      <w:bookmarkStart w:id="173" w:name="_Toc534182900"/>
      <w:r>
        <w:rPr>
          <w:rFonts w:hint="eastAsia"/>
        </w:rPr>
        <w:t>结论及报告</w:t>
      </w:r>
      <w:bookmarkEnd w:id="172"/>
      <w:bookmarkEnd w:id="173"/>
    </w:p>
    <w:p>
      <w:pPr>
        <w:pStyle w:val="20"/>
        <w:spacing w:before="156" w:after="156"/>
      </w:pPr>
      <w:bookmarkStart w:id="174" w:name="_Toc480844873"/>
      <w:bookmarkStart w:id="175" w:name="_Toc534182901"/>
      <w:r>
        <w:rPr>
          <w:rFonts w:hint="eastAsia"/>
        </w:rPr>
        <w:t>8</w:t>
      </w:r>
      <w:r>
        <w:t>.1检验结论</w:t>
      </w:r>
      <w:bookmarkEnd w:id="174"/>
      <w:bookmarkEnd w:id="175"/>
    </w:p>
    <w:p>
      <w:pPr>
        <w:ind w:firstLine="420" w:firstLineChars="200"/>
        <w:rPr>
          <w:szCs w:val="21"/>
        </w:rPr>
      </w:pPr>
      <w:r>
        <w:rPr>
          <w:rFonts w:hAnsi="宋体"/>
          <w:szCs w:val="21"/>
        </w:rPr>
        <w:t>综合评定安全状况等级为</w:t>
      </w:r>
      <w:r>
        <w:rPr>
          <w:szCs w:val="21"/>
        </w:rPr>
        <w:t>3</w:t>
      </w:r>
      <w:r>
        <w:rPr>
          <w:rFonts w:hAnsi="宋体"/>
          <w:szCs w:val="21"/>
        </w:rPr>
        <w:t>级的压力容器，检验结论为符合要求，可以继续使用，安全状况等级为</w:t>
      </w:r>
      <w:r>
        <w:rPr>
          <w:szCs w:val="21"/>
        </w:rPr>
        <w:t>4</w:t>
      </w:r>
      <w:r>
        <w:rPr>
          <w:rFonts w:hAnsi="宋体"/>
          <w:szCs w:val="21"/>
        </w:rPr>
        <w:t>级的，检验结论为基本符合要求，有条件的监控使用；安全状况等级为</w:t>
      </w:r>
      <w:r>
        <w:rPr>
          <w:szCs w:val="21"/>
        </w:rPr>
        <w:t>5</w:t>
      </w:r>
      <w:r>
        <w:rPr>
          <w:rFonts w:hAnsi="宋体"/>
          <w:szCs w:val="21"/>
        </w:rPr>
        <w:t>级的，检验结论为不符合要求，不得继续使用。</w:t>
      </w:r>
    </w:p>
    <w:p>
      <w:pPr>
        <w:pStyle w:val="20"/>
        <w:spacing w:before="156" w:after="156"/>
      </w:pPr>
      <w:bookmarkStart w:id="176" w:name="_Toc534182902"/>
      <w:bookmarkStart w:id="177" w:name="_Toc480844874"/>
      <w:r>
        <w:rPr>
          <w:rFonts w:hint="eastAsia"/>
        </w:rPr>
        <w:t>8</w:t>
      </w:r>
      <w:r>
        <w:t>.2检验报告</w:t>
      </w:r>
      <w:bookmarkEnd w:id="176"/>
      <w:bookmarkEnd w:id="177"/>
    </w:p>
    <w:p>
      <w:pPr>
        <w:rPr>
          <w:rFonts w:hAnsi="宋体"/>
          <w:szCs w:val="21"/>
        </w:rPr>
      </w:pPr>
      <w:r>
        <w:rPr>
          <w:rFonts w:hint="eastAsia" w:hAnsi="宋体"/>
          <w:szCs w:val="21"/>
        </w:rPr>
        <w:t>8</w:t>
      </w:r>
      <w:r>
        <w:rPr>
          <w:rFonts w:hAnsi="宋体"/>
          <w:szCs w:val="21"/>
        </w:rPr>
        <w:t>.2.1检验机构应当保证检验工作质量，检验时</w:t>
      </w:r>
      <w:r>
        <w:rPr>
          <w:rFonts w:hint="eastAsia" w:hAnsi="宋体"/>
          <w:szCs w:val="21"/>
        </w:rPr>
        <w:t>应</w:t>
      </w:r>
      <w:r>
        <w:rPr>
          <w:rFonts w:hAnsi="宋体"/>
          <w:szCs w:val="21"/>
        </w:rPr>
        <w:t>有记录，</w:t>
      </w:r>
      <w:r>
        <w:rPr>
          <w:rFonts w:hint="eastAsia" w:hAnsi="宋体"/>
          <w:szCs w:val="21"/>
        </w:rPr>
        <w:t>检验工作结束后应在对检验结果进行综合评定后出具检验报告</w:t>
      </w:r>
      <w:r>
        <w:rPr>
          <w:rFonts w:hAnsi="宋体"/>
          <w:szCs w:val="21"/>
        </w:rPr>
        <w:t>，报告的格式应当符合本规程</w:t>
      </w:r>
      <w:r>
        <w:rPr>
          <w:rFonts w:hint="eastAsia" w:hAnsi="宋体"/>
          <w:szCs w:val="21"/>
        </w:rPr>
        <w:t>TSG 21</w:t>
      </w:r>
      <w:r>
        <w:rPr>
          <w:rFonts w:hAnsi="宋体"/>
          <w:szCs w:val="21"/>
        </w:rPr>
        <w:t>的</w:t>
      </w:r>
      <w:r>
        <w:rPr>
          <w:rFonts w:hint="eastAsia" w:hAnsi="宋体"/>
          <w:szCs w:val="21"/>
        </w:rPr>
        <w:t>规定</w:t>
      </w:r>
      <w:r>
        <w:rPr>
          <w:rFonts w:hAnsi="宋体"/>
          <w:szCs w:val="21"/>
        </w:rPr>
        <w:t>（单项检验报告的格式由检验机构在其质量管理体系文件中规定）。检验记录应当详尽、真实、准确，检验记录记载的信息量不得少于检验报告的信息量。检验机构应当妥善保管</w:t>
      </w:r>
      <w:r>
        <w:rPr>
          <w:rFonts w:hint="eastAsia" w:hAnsi="宋体"/>
          <w:szCs w:val="21"/>
        </w:rPr>
        <w:t>检验方案、</w:t>
      </w:r>
      <w:r>
        <w:rPr>
          <w:rFonts w:hAnsi="宋体"/>
          <w:szCs w:val="21"/>
        </w:rPr>
        <w:t>检验记录和报告，保存期至少6年。</w:t>
      </w:r>
    </w:p>
    <w:p>
      <w:pPr>
        <w:rPr>
          <w:szCs w:val="21"/>
        </w:rPr>
      </w:pPr>
      <w:r>
        <w:rPr>
          <w:rFonts w:hint="eastAsia" w:hAnsi="宋体"/>
          <w:szCs w:val="21"/>
        </w:rPr>
        <w:t>8</w:t>
      </w:r>
      <w:r>
        <w:rPr>
          <w:rFonts w:hAnsi="宋体"/>
          <w:szCs w:val="21"/>
        </w:rPr>
        <w:t>.2.2 检验报告的出具应当符合以下要求：</w:t>
      </w:r>
    </w:p>
    <w:p>
      <w:pPr>
        <w:ind w:firstLine="420" w:firstLineChars="200"/>
        <w:rPr>
          <w:szCs w:val="21"/>
        </w:rPr>
      </w:pPr>
      <w:r>
        <w:rPr>
          <w:rFonts w:hint="eastAsia"/>
        </w:rPr>
        <w:t>a）</w:t>
      </w:r>
      <w:r>
        <w:rPr>
          <w:rFonts w:hAnsi="宋体"/>
          <w:szCs w:val="21"/>
        </w:rPr>
        <w:t>检验工作结束后，检验机构一般在</w:t>
      </w:r>
      <w:r>
        <w:rPr>
          <w:szCs w:val="21"/>
        </w:rPr>
        <w:t>30</w:t>
      </w:r>
      <w:r>
        <w:rPr>
          <w:rFonts w:hAnsi="宋体"/>
          <w:szCs w:val="21"/>
        </w:rPr>
        <w:t>个工作日内出具报告，交付使用单位存入压力容器技术档案；</w:t>
      </w:r>
    </w:p>
    <w:p>
      <w:pPr>
        <w:ind w:firstLine="420" w:firstLineChars="200"/>
        <w:rPr>
          <w:szCs w:val="21"/>
        </w:rPr>
      </w:pPr>
      <w:r>
        <w:rPr>
          <w:rFonts w:hint="eastAsia"/>
        </w:rPr>
        <w:t>b）</w:t>
      </w:r>
      <w:r>
        <w:rPr>
          <w:rFonts w:hAnsi="宋体"/>
          <w:szCs w:val="21"/>
        </w:rPr>
        <w:t>压力容器检验结论报告应当有编制、审核、批准三级人员签字，批准人员为检验机构的技术负责人或者其授权签字人；</w:t>
      </w:r>
    </w:p>
    <w:p>
      <w:pPr>
        <w:ind w:firstLine="420" w:firstLineChars="200"/>
        <w:rPr>
          <w:szCs w:val="21"/>
        </w:rPr>
      </w:pPr>
      <w:r>
        <w:t>c</w:t>
      </w:r>
      <w:r>
        <w:rPr>
          <w:rFonts w:hint="eastAsia"/>
        </w:rPr>
        <w:t>）</w:t>
      </w:r>
      <w:r>
        <w:rPr>
          <w:rFonts w:hAnsi="宋体"/>
          <w:szCs w:val="21"/>
        </w:rPr>
        <w:t>因设备使用需要，检验人员可以在其报告出具前，先出具《特种设备定期检验意见通知书（</w:t>
      </w:r>
      <w:r>
        <w:rPr>
          <w:szCs w:val="21"/>
        </w:rPr>
        <w:t>1</w:t>
      </w:r>
      <w:r>
        <w:rPr>
          <w:rFonts w:hAnsi="宋体"/>
          <w:szCs w:val="21"/>
        </w:rPr>
        <w:t>）》，将检验初步结论书面通知使用单位，检验人员对检验意见的正确性负责；</w:t>
      </w:r>
    </w:p>
    <w:p>
      <w:pPr>
        <w:ind w:firstLine="420" w:firstLineChars="200"/>
        <w:rPr>
          <w:szCs w:val="21"/>
        </w:rPr>
      </w:pPr>
      <w:r>
        <w:t>d</w:t>
      </w:r>
      <w:r>
        <w:rPr>
          <w:rFonts w:hint="eastAsia"/>
        </w:rPr>
        <w:t>）</w:t>
      </w:r>
      <w:r>
        <w:rPr>
          <w:rFonts w:hAnsi="宋体"/>
          <w:szCs w:val="21"/>
        </w:rPr>
        <w:t>检验发现设备存在需要处理的缺陷，由使用单位负责进行处理，检验机构可以利用《特种设备定期检验意见通知书（</w:t>
      </w:r>
      <w:r>
        <w:rPr>
          <w:szCs w:val="21"/>
        </w:rPr>
        <w:t>2</w:t>
      </w:r>
      <w:r>
        <w:rPr>
          <w:rFonts w:hAnsi="宋体"/>
          <w:szCs w:val="21"/>
        </w:rPr>
        <w:t>）》将缺陷情况通知使用单位。处理完成并且经过检验机构确认后，再出具检验报告；使用单位在约定的时间内未能完成缺陷处理工作的，检验机构可以按照实际检验情况先行出具检验报告，处理完成并且经过检验机构确认后再次出具报告（替换原检验报告）；经检验发现严重事故隐患，检验机构应当使用《特种设备定期检验意见通知书（</w:t>
      </w:r>
      <w:r>
        <w:rPr>
          <w:szCs w:val="21"/>
        </w:rPr>
        <w:t>2</w:t>
      </w:r>
      <w:r>
        <w:rPr>
          <w:rFonts w:hAnsi="宋体"/>
          <w:szCs w:val="21"/>
        </w:rPr>
        <w:t>）》将情况及时</w:t>
      </w:r>
      <w:r>
        <w:rPr>
          <w:rFonts w:hint="eastAsia" w:hAnsi="宋体"/>
          <w:szCs w:val="21"/>
        </w:rPr>
        <w:t>报告</w:t>
      </w:r>
      <w:r>
        <w:rPr>
          <w:rFonts w:hAnsi="宋体"/>
          <w:szCs w:val="21"/>
        </w:rPr>
        <w:t>使用登记机关。</w:t>
      </w:r>
    </w:p>
    <w:p>
      <w:pPr>
        <w:pStyle w:val="20"/>
        <w:spacing w:before="156" w:after="156"/>
      </w:pPr>
      <w:bookmarkStart w:id="178" w:name="_Toc480844875"/>
      <w:bookmarkStart w:id="179" w:name="_Toc534182903"/>
      <w:r>
        <w:rPr>
          <w:rFonts w:hint="eastAsia"/>
        </w:rPr>
        <w:t>8</w:t>
      </w:r>
      <w:r>
        <w:t>.3检验信息管理</w:t>
      </w:r>
      <w:bookmarkEnd w:id="178"/>
      <w:bookmarkEnd w:id="179"/>
    </w:p>
    <w:p>
      <w:pPr>
        <w:rPr>
          <w:szCs w:val="21"/>
        </w:rPr>
      </w:pPr>
      <w:r>
        <w:rPr>
          <w:rFonts w:hint="eastAsia" w:hAnsi="宋体"/>
          <w:szCs w:val="21"/>
        </w:rPr>
        <w:t>8</w:t>
      </w:r>
      <w:r>
        <w:rPr>
          <w:rFonts w:hAnsi="宋体"/>
          <w:szCs w:val="21"/>
        </w:rPr>
        <w:t>.3.1使用单位、检验机构应当严格执行本</w:t>
      </w:r>
      <w:r>
        <w:rPr>
          <w:rFonts w:hint="eastAsia" w:hAnsi="宋体"/>
          <w:szCs w:val="21"/>
        </w:rPr>
        <w:t>标准</w:t>
      </w:r>
      <w:r>
        <w:rPr>
          <w:rFonts w:hAnsi="宋体"/>
          <w:szCs w:val="21"/>
        </w:rPr>
        <w:t>的规定，做好</w:t>
      </w:r>
      <w:r>
        <w:rPr>
          <w:rFonts w:hint="eastAsia" w:hAnsi="宋体"/>
          <w:szCs w:val="21"/>
        </w:rPr>
        <w:t>超设计使用年限</w:t>
      </w:r>
      <w:r>
        <w:rPr>
          <w:rFonts w:hAnsi="宋体"/>
          <w:szCs w:val="21"/>
        </w:rPr>
        <w:t>压力容器的检验工作，并且按照特种设备信息化工作规定，及时将所有的检验更新数据上传至特种设备使用</w:t>
      </w:r>
      <w:r>
        <w:rPr>
          <w:rFonts w:hint="eastAsia" w:hAnsi="宋体"/>
          <w:szCs w:val="21"/>
        </w:rPr>
        <w:t>登记</w:t>
      </w:r>
      <w:r>
        <w:rPr>
          <w:rFonts w:hAnsi="宋体"/>
          <w:szCs w:val="21"/>
        </w:rPr>
        <w:t>和检验信息系统</w:t>
      </w:r>
      <w:r>
        <w:rPr>
          <w:rFonts w:hint="eastAsia" w:hAnsi="宋体"/>
          <w:szCs w:val="21"/>
        </w:rPr>
        <w:t>。</w:t>
      </w:r>
    </w:p>
    <w:p>
      <w:pPr>
        <w:rPr>
          <w:szCs w:val="21"/>
        </w:rPr>
      </w:pPr>
      <w:r>
        <w:rPr>
          <w:rFonts w:hint="eastAsia" w:hAnsi="宋体"/>
          <w:szCs w:val="21"/>
        </w:rPr>
        <w:t>8</w:t>
      </w:r>
      <w:r>
        <w:rPr>
          <w:rFonts w:hAnsi="宋体"/>
          <w:szCs w:val="21"/>
        </w:rPr>
        <w:t>.3.2 检验机构应当按照规定将检验结果汇总上报使用登记机关。</w:t>
      </w:r>
    </w:p>
    <w:p>
      <w:pPr>
        <w:pStyle w:val="20"/>
        <w:spacing w:before="156" w:after="156"/>
      </w:pPr>
      <w:bookmarkStart w:id="180" w:name="_Toc534182904"/>
      <w:bookmarkStart w:id="181" w:name="_Toc480844876"/>
      <w:r>
        <w:rPr>
          <w:rFonts w:hint="eastAsia"/>
        </w:rPr>
        <w:t>8</w:t>
      </w:r>
      <w:r>
        <w:t>.4检验案例</w:t>
      </w:r>
      <w:bookmarkEnd w:id="180"/>
      <w:bookmarkEnd w:id="181"/>
    </w:p>
    <w:p>
      <w:pPr>
        <w:ind w:firstLine="420" w:firstLineChars="200"/>
        <w:rPr>
          <w:szCs w:val="21"/>
        </w:rPr>
      </w:pPr>
      <w:r>
        <w:rPr>
          <w:rFonts w:hAnsi="宋体"/>
          <w:szCs w:val="21"/>
        </w:rPr>
        <w:t>凡在检验过程中，发现</w:t>
      </w:r>
      <w:r>
        <w:rPr>
          <w:rFonts w:hint="eastAsia" w:hAnsi="宋体"/>
          <w:szCs w:val="21"/>
        </w:rPr>
        <w:t>超设计使用年限</w:t>
      </w:r>
      <w:r>
        <w:rPr>
          <w:rFonts w:hAnsi="宋体"/>
          <w:szCs w:val="21"/>
        </w:rPr>
        <w:t>压力容器存在影响安全的缺陷或者损坏，需要重大修理或者不允许使用的，检验机构按照有关规定逐台填写检验案例，并且及时上报、归档。</w:t>
      </w:r>
    </w:p>
    <w:p>
      <w:pPr>
        <w:pStyle w:val="20"/>
        <w:spacing w:before="156" w:after="156"/>
      </w:pPr>
      <w:bookmarkStart w:id="182" w:name="_Toc534182905"/>
      <w:bookmarkStart w:id="183" w:name="_Toc480844877"/>
      <w:r>
        <w:rPr>
          <w:rFonts w:hint="eastAsia"/>
        </w:rPr>
        <w:t>8</w:t>
      </w:r>
      <w:r>
        <w:t>.5检验标志</w:t>
      </w:r>
      <w:bookmarkEnd w:id="182"/>
      <w:bookmarkEnd w:id="183"/>
    </w:p>
    <w:p>
      <w:pPr>
        <w:ind w:firstLine="420" w:firstLineChars="200"/>
        <w:rPr>
          <w:szCs w:val="21"/>
        </w:rPr>
      </w:pPr>
      <w:r>
        <w:rPr>
          <w:rFonts w:hAnsi="宋体"/>
          <w:szCs w:val="21"/>
        </w:rPr>
        <w:t>检验结论意见为符合要求或者基本符合要求时，检验机构应当</w:t>
      </w:r>
      <w:r>
        <w:rPr>
          <w:rFonts w:hint="eastAsia" w:hAnsi="宋体"/>
          <w:szCs w:val="21"/>
        </w:rPr>
        <w:t>按</w:t>
      </w:r>
      <w:r>
        <w:rPr>
          <w:rFonts w:hAnsi="宋体"/>
          <w:szCs w:val="21"/>
        </w:rPr>
        <w:t>规定出具检验标志。</w:t>
      </w:r>
    </w:p>
    <w:p>
      <w:pPr>
        <w:pStyle w:val="16"/>
      </w:pPr>
    </w:p>
    <w:p/>
    <w:p/>
    <w:p/>
    <w:p/>
    <w:p/>
    <w:p/>
    <w:p/>
    <w:p/>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Narrow">
    <w:altName w:val="Times New Roman"/>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t>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0"/>
      <w:suff w:val="nothing"/>
      <w:lvlText w:val="%1.%2　"/>
      <w:lvlJc w:val="left"/>
      <w:pPr>
        <w:ind w:left="1702"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46260FA"/>
    <w:multiLevelType w:val="multilevel"/>
    <w:tmpl w:val="646260FA"/>
    <w:lvl w:ilvl="0" w:tentative="0">
      <w:start w:val="1"/>
      <w:numFmt w:val="decimal"/>
      <w:pStyle w:val="23"/>
      <w:suff w:val="nothing"/>
      <w:lvlText w:val="表%1　"/>
      <w:lvlJc w:val="left"/>
      <w:pPr>
        <w:ind w:left="1985" w:firstLine="0"/>
      </w:pPr>
      <w:rPr>
        <w:rFonts w:hint="eastAsia" w:ascii="黑体" w:hAnsi="Times New Roman" w:eastAsia="黑体"/>
        <w:b w:val="0"/>
        <w:i w:val="0"/>
        <w:sz w:val="21"/>
        <w:lang w:val="en-US"/>
      </w:rPr>
    </w:lvl>
    <w:lvl w:ilvl="1" w:tentative="0">
      <w:start w:val="1"/>
      <w:numFmt w:val="decimal"/>
      <w:lvlText w:val="%1.%2"/>
      <w:lvlJc w:val="left"/>
      <w:pPr>
        <w:tabs>
          <w:tab w:val="left" w:pos="142"/>
        </w:tabs>
        <w:ind w:left="142" w:hanging="567"/>
      </w:pPr>
      <w:rPr>
        <w:rFonts w:hint="eastAsia"/>
      </w:rPr>
    </w:lvl>
    <w:lvl w:ilvl="2" w:tentative="0">
      <w:start w:val="1"/>
      <w:numFmt w:val="decimal"/>
      <w:lvlText w:val="%1.%2.%3"/>
      <w:lvlJc w:val="left"/>
      <w:pPr>
        <w:tabs>
          <w:tab w:val="left" w:pos="568"/>
        </w:tabs>
        <w:ind w:left="568" w:hanging="567"/>
      </w:pPr>
      <w:rPr>
        <w:rFonts w:hint="eastAsia"/>
      </w:rPr>
    </w:lvl>
    <w:lvl w:ilvl="3" w:tentative="0">
      <w:start w:val="1"/>
      <w:numFmt w:val="decimal"/>
      <w:lvlText w:val="%1.%2.%3.%4"/>
      <w:lvlJc w:val="left"/>
      <w:pPr>
        <w:tabs>
          <w:tab w:val="left" w:pos="1134"/>
        </w:tabs>
        <w:ind w:left="1134" w:hanging="708"/>
      </w:pPr>
      <w:rPr>
        <w:rFonts w:hint="eastAsia"/>
      </w:rPr>
    </w:lvl>
    <w:lvl w:ilvl="4" w:tentative="0">
      <w:start w:val="1"/>
      <w:numFmt w:val="decimal"/>
      <w:lvlText w:val="%1.%2.%3.%4.%5"/>
      <w:lvlJc w:val="left"/>
      <w:pPr>
        <w:tabs>
          <w:tab w:val="left" w:pos="1701"/>
        </w:tabs>
        <w:ind w:left="1701" w:hanging="850"/>
      </w:pPr>
      <w:rPr>
        <w:rFonts w:hint="eastAsia"/>
      </w:rPr>
    </w:lvl>
    <w:lvl w:ilvl="5" w:tentative="0">
      <w:start w:val="1"/>
      <w:numFmt w:val="decimal"/>
      <w:lvlText w:val="%1.%2.%3.%4.%5.%6"/>
      <w:lvlJc w:val="left"/>
      <w:pPr>
        <w:tabs>
          <w:tab w:val="left" w:pos="2410"/>
        </w:tabs>
        <w:ind w:left="2410" w:hanging="1134"/>
      </w:pPr>
      <w:rPr>
        <w:rFonts w:hint="eastAsia"/>
      </w:rPr>
    </w:lvl>
    <w:lvl w:ilvl="6" w:tentative="0">
      <w:start w:val="1"/>
      <w:numFmt w:val="decimal"/>
      <w:lvlText w:val="%1.%2.%3.%4.%5.%6.%7"/>
      <w:lvlJc w:val="left"/>
      <w:pPr>
        <w:tabs>
          <w:tab w:val="left" w:pos="2977"/>
        </w:tabs>
        <w:ind w:left="2977" w:hanging="1276"/>
      </w:pPr>
      <w:rPr>
        <w:rFonts w:hint="eastAsia"/>
      </w:rPr>
    </w:lvl>
    <w:lvl w:ilvl="7" w:tentative="0">
      <w:start w:val="1"/>
      <w:numFmt w:val="decimal"/>
      <w:lvlText w:val="%1.%2.%3.%4.%5.%6.%7.%8"/>
      <w:lvlJc w:val="left"/>
      <w:pPr>
        <w:tabs>
          <w:tab w:val="left" w:pos="3544"/>
        </w:tabs>
        <w:ind w:left="3544" w:hanging="1418"/>
      </w:pPr>
      <w:rPr>
        <w:rFonts w:hint="eastAsia"/>
      </w:rPr>
    </w:lvl>
    <w:lvl w:ilvl="8" w:tentative="0">
      <w:start w:val="1"/>
      <w:numFmt w:val="decimal"/>
      <w:lvlText w:val="%1.%2.%3.%4.%5.%6.%7.%8.%9"/>
      <w:lvlJc w:val="left"/>
      <w:pPr>
        <w:tabs>
          <w:tab w:val="left" w:pos="4252"/>
        </w:tabs>
        <w:ind w:left="425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0648"/>
    <w:rsid w:val="00007BCD"/>
    <w:rsid w:val="000359F2"/>
    <w:rsid w:val="00051E71"/>
    <w:rsid w:val="00070648"/>
    <w:rsid w:val="00074C44"/>
    <w:rsid w:val="0008498E"/>
    <w:rsid w:val="000B7853"/>
    <w:rsid w:val="000C350B"/>
    <w:rsid w:val="000C40F0"/>
    <w:rsid w:val="000D5906"/>
    <w:rsid w:val="000D7C72"/>
    <w:rsid w:val="000E1FF3"/>
    <w:rsid w:val="000F400D"/>
    <w:rsid w:val="00124183"/>
    <w:rsid w:val="00124FCF"/>
    <w:rsid w:val="00125E49"/>
    <w:rsid w:val="00132DC3"/>
    <w:rsid w:val="00140A96"/>
    <w:rsid w:val="00161331"/>
    <w:rsid w:val="00181678"/>
    <w:rsid w:val="00197266"/>
    <w:rsid w:val="001B2D97"/>
    <w:rsid w:val="001D26CB"/>
    <w:rsid w:val="001F1239"/>
    <w:rsid w:val="001F1321"/>
    <w:rsid w:val="001F6734"/>
    <w:rsid w:val="00217B88"/>
    <w:rsid w:val="00224DBF"/>
    <w:rsid w:val="00226119"/>
    <w:rsid w:val="0023191D"/>
    <w:rsid w:val="00243C4A"/>
    <w:rsid w:val="002455D7"/>
    <w:rsid w:val="00247F45"/>
    <w:rsid w:val="00255301"/>
    <w:rsid w:val="00262FA7"/>
    <w:rsid w:val="00266027"/>
    <w:rsid w:val="00277869"/>
    <w:rsid w:val="00297FDA"/>
    <w:rsid w:val="002C7158"/>
    <w:rsid w:val="002E6CB7"/>
    <w:rsid w:val="002F0B77"/>
    <w:rsid w:val="00310291"/>
    <w:rsid w:val="00320DB4"/>
    <w:rsid w:val="003466EA"/>
    <w:rsid w:val="00346D34"/>
    <w:rsid w:val="0035460A"/>
    <w:rsid w:val="003608A7"/>
    <w:rsid w:val="003725F3"/>
    <w:rsid w:val="003A2B10"/>
    <w:rsid w:val="003D2E93"/>
    <w:rsid w:val="003D46C5"/>
    <w:rsid w:val="003E1A93"/>
    <w:rsid w:val="003E22D5"/>
    <w:rsid w:val="003F2558"/>
    <w:rsid w:val="003F383C"/>
    <w:rsid w:val="0041087B"/>
    <w:rsid w:val="00416023"/>
    <w:rsid w:val="0042173D"/>
    <w:rsid w:val="00421B3F"/>
    <w:rsid w:val="004242CC"/>
    <w:rsid w:val="004276F2"/>
    <w:rsid w:val="00432506"/>
    <w:rsid w:val="0045577D"/>
    <w:rsid w:val="0048155B"/>
    <w:rsid w:val="004D0CA6"/>
    <w:rsid w:val="004E1851"/>
    <w:rsid w:val="004F23FE"/>
    <w:rsid w:val="004F4855"/>
    <w:rsid w:val="00503E89"/>
    <w:rsid w:val="00505224"/>
    <w:rsid w:val="005127ED"/>
    <w:rsid w:val="0052055C"/>
    <w:rsid w:val="00527AFD"/>
    <w:rsid w:val="00531DC9"/>
    <w:rsid w:val="0055173D"/>
    <w:rsid w:val="00556BA1"/>
    <w:rsid w:val="0057066E"/>
    <w:rsid w:val="0058211C"/>
    <w:rsid w:val="00593D06"/>
    <w:rsid w:val="0059676F"/>
    <w:rsid w:val="005A3A36"/>
    <w:rsid w:val="005B181D"/>
    <w:rsid w:val="005B1C6A"/>
    <w:rsid w:val="005D66F3"/>
    <w:rsid w:val="005F5951"/>
    <w:rsid w:val="005F6F84"/>
    <w:rsid w:val="00612E97"/>
    <w:rsid w:val="00621B1A"/>
    <w:rsid w:val="006941A4"/>
    <w:rsid w:val="00695625"/>
    <w:rsid w:val="006A7A11"/>
    <w:rsid w:val="006C5C04"/>
    <w:rsid w:val="006C6F19"/>
    <w:rsid w:val="006D493F"/>
    <w:rsid w:val="006D7CB3"/>
    <w:rsid w:val="00710856"/>
    <w:rsid w:val="007115F0"/>
    <w:rsid w:val="00731B6D"/>
    <w:rsid w:val="00742017"/>
    <w:rsid w:val="00750867"/>
    <w:rsid w:val="00770159"/>
    <w:rsid w:val="007762BD"/>
    <w:rsid w:val="0078054F"/>
    <w:rsid w:val="00791AA5"/>
    <w:rsid w:val="007B7AC8"/>
    <w:rsid w:val="007C6710"/>
    <w:rsid w:val="007D3670"/>
    <w:rsid w:val="007F1ECB"/>
    <w:rsid w:val="007F599E"/>
    <w:rsid w:val="007F72AB"/>
    <w:rsid w:val="008019D1"/>
    <w:rsid w:val="008335E5"/>
    <w:rsid w:val="00854F7A"/>
    <w:rsid w:val="00893405"/>
    <w:rsid w:val="008A1DF1"/>
    <w:rsid w:val="008B101D"/>
    <w:rsid w:val="008B7820"/>
    <w:rsid w:val="008D4567"/>
    <w:rsid w:val="008E28D0"/>
    <w:rsid w:val="00915AF2"/>
    <w:rsid w:val="00921E22"/>
    <w:rsid w:val="0094131E"/>
    <w:rsid w:val="00947176"/>
    <w:rsid w:val="00952892"/>
    <w:rsid w:val="00953DFD"/>
    <w:rsid w:val="00967D74"/>
    <w:rsid w:val="00982D70"/>
    <w:rsid w:val="0099330D"/>
    <w:rsid w:val="0099696E"/>
    <w:rsid w:val="009A1D72"/>
    <w:rsid w:val="009C77B2"/>
    <w:rsid w:val="009D01F5"/>
    <w:rsid w:val="009D08EC"/>
    <w:rsid w:val="009D5F2E"/>
    <w:rsid w:val="009D6A86"/>
    <w:rsid w:val="009F56F9"/>
    <w:rsid w:val="00A10C06"/>
    <w:rsid w:val="00A1379B"/>
    <w:rsid w:val="00A401A0"/>
    <w:rsid w:val="00A54E67"/>
    <w:rsid w:val="00A74465"/>
    <w:rsid w:val="00A833D5"/>
    <w:rsid w:val="00A86E2E"/>
    <w:rsid w:val="00A90186"/>
    <w:rsid w:val="00AA1FE2"/>
    <w:rsid w:val="00AA682E"/>
    <w:rsid w:val="00AD3A7A"/>
    <w:rsid w:val="00AE23E2"/>
    <w:rsid w:val="00AE3D33"/>
    <w:rsid w:val="00B15E7D"/>
    <w:rsid w:val="00B24BFD"/>
    <w:rsid w:val="00B51EBF"/>
    <w:rsid w:val="00B54D15"/>
    <w:rsid w:val="00B61DF5"/>
    <w:rsid w:val="00B77095"/>
    <w:rsid w:val="00BA0A30"/>
    <w:rsid w:val="00BA177C"/>
    <w:rsid w:val="00BC0808"/>
    <w:rsid w:val="00BE5A42"/>
    <w:rsid w:val="00BF41C4"/>
    <w:rsid w:val="00C17520"/>
    <w:rsid w:val="00C179E9"/>
    <w:rsid w:val="00C25273"/>
    <w:rsid w:val="00C42F1C"/>
    <w:rsid w:val="00C458A2"/>
    <w:rsid w:val="00C46B91"/>
    <w:rsid w:val="00C50969"/>
    <w:rsid w:val="00C5190F"/>
    <w:rsid w:val="00C6124F"/>
    <w:rsid w:val="00C61CA0"/>
    <w:rsid w:val="00C638D1"/>
    <w:rsid w:val="00C77F5D"/>
    <w:rsid w:val="00C84960"/>
    <w:rsid w:val="00C86FFA"/>
    <w:rsid w:val="00CC2F80"/>
    <w:rsid w:val="00CD183E"/>
    <w:rsid w:val="00CE4099"/>
    <w:rsid w:val="00CF42A2"/>
    <w:rsid w:val="00CF44E2"/>
    <w:rsid w:val="00CF58D2"/>
    <w:rsid w:val="00D045E3"/>
    <w:rsid w:val="00D07B3A"/>
    <w:rsid w:val="00D17593"/>
    <w:rsid w:val="00D342B4"/>
    <w:rsid w:val="00D45E8C"/>
    <w:rsid w:val="00D47C6C"/>
    <w:rsid w:val="00D505A5"/>
    <w:rsid w:val="00D6090E"/>
    <w:rsid w:val="00D72AF8"/>
    <w:rsid w:val="00D77460"/>
    <w:rsid w:val="00D81262"/>
    <w:rsid w:val="00DA2533"/>
    <w:rsid w:val="00DA5C41"/>
    <w:rsid w:val="00DA5F17"/>
    <w:rsid w:val="00DB562F"/>
    <w:rsid w:val="00DB79CD"/>
    <w:rsid w:val="00DB7B12"/>
    <w:rsid w:val="00DC0A01"/>
    <w:rsid w:val="00DC3EB8"/>
    <w:rsid w:val="00DD2CB3"/>
    <w:rsid w:val="00E0203F"/>
    <w:rsid w:val="00E1230F"/>
    <w:rsid w:val="00E27106"/>
    <w:rsid w:val="00E44F03"/>
    <w:rsid w:val="00E518FB"/>
    <w:rsid w:val="00E61166"/>
    <w:rsid w:val="00E623A8"/>
    <w:rsid w:val="00E639DE"/>
    <w:rsid w:val="00E85A27"/>
    <w:rsid w:val="00E95B24"/>
    <w:rsid w:val="00EA0CA8"/>
    <w:rsid w:val="00EA55F2"/>
    <w:rsid w:val="00EB2D4A"/>
    <w:rsid w:val="00EC7A52"/>
    <w:rsid w:val="00ED1204"/>
    <w:rsid w:val="00ED2A2C"/>
    <w:rsid w:val="00EE1F5F"/>
    <w:rsid w:val="00F15AD6"/>
    <w:rsid w:val="00F16B2C"/>
    <w:rsid w:val="00F27848"/>
    <w:rsid w:val="00F362EB"/>
    <w:rsid w:val="00F460D3"/>
    <w:rsid w:val="00F53125"/>
    <w:rsid w:val="00F550DA"/>
    <w:rsid w:val="00F647E7"/>
    <w:rsid w:val="00F73C44"/>
    <w:rsid w:val="00F757E5"/>
    <w:rsid w:val="00F812F0"/>
    <w:rsid w:val="00F849D0"/>
    <w:rsid w:val="00F93A86"/>
    <w:rsid w:val="00F93BEA"/>
    <w:rsid w:val="00F951DE"/>
    <w:rsid w:val="00FA1C12"/>
    <w:rsid w:val="00FB4F5A"/>
    <w:rsid w:val="00FE1FED"/>
    <w:rsid w:val="00FF6057"/>
    <w:rsid w:val="2EF41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9"/>
    <w:semiHidden/>
    <w:unhideWhenUsed/>
    <w:uiPriority w:val="99"/>
    <w:pPr>
      <w:jc w:val="left"/>
    </w:pPr>
  </w:style>
  <w:style w:type="paragraph" w:styleId="4">
    <w:name w:val="toc 3"/>
    <w:basedOn w:val="1"/>
    <w:next w:val="1"/>
    <w:unhideWhenUsed/>
    <w:uiPriority w:val="39"/>
    <w:pPr>
      <w:widowControl/>
      <w:spacing w:after="100" w:line="259" w:lineRule="auto"/>
      <w:ind w:left="440"/>
      <w:jc w:val="left"/>
    </w:pPr>
    <w:rPr>
      <w:rFonts w:cs="Times New Roman"/>
      <w:kern w:val="0"/>
    </w:rPr>
  </w:style>
  <w:style w:type="paragraph" w:styleId="5">
    <w:name w:val="Balloon Text"/>
    <w:basedOn w:val="1"/>
    <w:link w:val="31"/>
    <w:semiHidden/>
    <w:unhideWhenUsed/>
    <w:qFormat/>
    <w:uiPriority w:val="99"/>
    <w:rPr>
      <w:sz w:val="18"/>
      <w:szCs w:val="18"/>
    </w:rPr>
  </w:style>
  <w:style w:type="paragraph" w:styleId="6">
    <w:name w:val="footer"/>
    <w:basedOn w:val="1"/>
    <w:link w:val="28"/>
    <w:unhideWhenUsed/>
    <w:uiPriority w:val="99"/>
    <w:pPr>
      <w:tabs>
        <w:tab w:val="center" w:pos="4153"/>
        <w:tab w:val="right" w:pos="8306"/>
      </w:tabs>
      <w:snapToGrid w:val="0"/>
      <w:jc w:val="left"/>
    </w:pPr>
    <w:rPr>
      <w:sz w:val="18"/>
      <w:szCs w:val="18"/>
    </w:rPr>
  </w:style>
  <w:style w:type="paragraph" w:styleId="7">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tabs>
        <w:tab w:val="right" w:leader="dot" w:pos="9344"/>
      </w:tabs>
      <w:spacing w:after="100"/>
      <w:ind w:firstLine="220" w:firstLineChars="100"/>
      <w:jc w:val="left"/>
      <w:outlineLvl w:val="2"/>
    </w:pPr>
    <w:rPr>
      <w:rFonts w:cs="Times New Roman"/>
      <w:kern w:val="0"/>
    </w:rPr>
  </w:style>
  <w:style w:type="paragraph" w:styleId="9">
    <w:name w:val="toc 2"/>
    <w:basedOn w:val="1"/>
    <w:next w:val="1"/>
    <w:unhideWhenUsed/>
    <w:uiPriority w:val="39"/>
    <w:pPr>
      <w:widowControl/>
      <w:spacing w:after="100" w:line="259" w:lineRule="auto"/>
      <w:ind w:left="220"/>
      <w:jc w:val="left"/>
    </w:pPr>
    <w:rPr>
      <w:rFonts w:cs="Times New Roman"/>
      <w:kern w:val="0"/>
    </w:rPr>
  </w:style>
  <w:style w:type="paragraph" w:styleId="10">
    <w:name w:val="annotation subject"/>
    <w:basedOn w:val="3"/>
    <w:next w:val="3"/>
    <w:link w:val="30"/>
    <w:semiHidden/>
    <w:unhideWhenUsed/>
    <w:uiPriority w:val="99"/>
    <w:rPr>
      <w:b/>
      <w:bCs/>
    </w:rPr>
  </w:style>
  <w:style w:type="character" w:styleId="13">
    <w:name w:val="Hyperlink"/>
    <w:basedOn w:val="12"/>
    <w:unhideWhenUsed/>
    <w:qFormat/>
    <w:uiPriority w:val="99"/>
    <w:rPr>
      <w:color w:val="0563C1" w:themeColor="hyperlink"/>
      <w:u w:val="single"/>
    </w:rPr>
  </w:style>
  <w:style w:type="character" w:styleId="14">
    <w:name w:val="annotation reference"/>
    <w:basedOn w:val="12"/>
    <w:semiHidden/>
    <w:unhideWhenUsed/>
    <w:qFormat/>
    <w:uiPriority w:val="99"/>
    <w:rPr>
      <w:sz w:val="21"/>
      <w:szCs w:val="21"/>
    </w:rPr>
  </w:style>
  <w:style w:type="character" w:customStyle="1" w:styleId="15">
    <w:name w:val="段 Char"/>
    <w:link w:val="16"/>
    <w:uiPriority w:val="0"/>
    <w:rPr>
      <w:rFonts w:ascii="宋体"/>
    </w:rPr>
  </w:style>
  <w:style w:type="paragraph" w:customStyle="1" w:styleId="16">
    <w:name w:val="段"/>
    <w:link w:val="15"/>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7">
    <w:name w:val="目次、标准名称标题"/>
    <w:basedOn w:val="1"/>
    <w:next w:val="16"/>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18">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19">
    <w:name w:val="标准书眉_奇数页"/>
    <w:next w:val="1"/>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20">
    <w:name w:val="一级条标题"/>
    <w:next w:val="16"/>
    <w:qFormat/>
    <w:uiPriority w:val="0"/>
    <w:pPr>
      <w:numPr>
        <w:ilvl w:val="1"/>
        <w:numId w:val="1"/>
      </w:numPr>
      <w:spacing w:beforeLines="50" w:afterLines="50"/>
      <w:ind w:left="0"/>
      <w:outlineLvl w:val="2"/>
    </w:pPr>
    <w:rPr>
      <w:rFonts w:ascii="黑体" w:hAnsi="Times New Roman" w:eastAsia="黑体" w:cs="Times New Roman"/>
      <w:kern w:val="0"/>
      <w:sz w:val="21"/>
      <w:szCs w:val="21"/>
      <w:lang w:val="en-US" w:eastAsia="zh-CN" w:bidi="ar-SA"/>
    </w:rPr>
  </w:style>
  <w:style w:type="paragraph" w:customStyle="1" w:styleId="21">
    <w:name w:val="章标题"/>
    <w:next w:val="16"/>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22">
    <w:name w:val="前言、引言标题"/>
    <w:next w:val="16"/>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3">
    <w:name w:val="正文表标题"/>
    <w:next w:val="16"/>
    <w:uiPriority w:val="0"/>
    <w:pPr>
      <w:numPr>
        <w:ilvl w:val="0"/>
        <w:numId w:val="2"/>
      </w:numPr>
      <w:tabs>
        <w:tab w:val="left" w:pos="360"/>
      </w:tabs>
      <w:spacing w:beforeLines="50" w:afterLines="50"/>
      <w:jc w:val="center"/>
    </w:pPr>
    <w:rPr>
      <w:rFonts w:ascii="黑体" w:hAnsi="Times New Roman" w:eastAsia="黑体" w:cs="Times New Roman"/>
      <w:kern w:val="0"/>
      <w:sz w:val="21"/>
      <w:szCs w:val="20"/>
      <w:lang w:val="en-US" w:eastAsia="zh-CN" w:bidi="ar-SA"/>
    </w:rPr>
  </w:style>
  <w:style w:type="character" w:customStyle="1" w:styleId="24">
    <w:name w:val="fontstyle01"/>
    <w:qFormat/>
    <w:uiPriority w:val="0"/>
    <w:rPr>
      <w:rFonts w:hint="default" w:ascii="ArialNarrow" w:hAnsi="ArialNarrow"/>
      <w:color w:val="000000"/>
      <w:sz w:val="24"/>
      <w:szCs w:val="24"/>
    </w:rPr>
  </w:style>
  <w:style w:type="character" w:customStyle="1" w:styleId="25">
    <w:name w:val="标题 1 Char"/>
    <w:basedOn w:val="12"/>
    <w:link w:val="2"/>
    <w:uiPriority w:val="9"/>
    <w:rPr>
      <w:b/>
      <w:bCs/>
      <w:kern w:val="44"/>
      <w:sz w:val="44"/>
      <w:szCs w:val="44"/>
    </w:rPr>
  </w:style>
  <w:style w:type="paragraph" w:customStyle="1" w:styleId="2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 w:type="character" w:customStyle="1" w:styleId="27">
    <w:name w:val="页眉 Char"/>
    <w:basedOn w:val="12"/>
    <w:link w:val="7"/>
    <w:uiPriority w:val="99"/>
    <w:rPr>
      <w:sz w:val="18"/>
      <w:szCs w:val="18"/>
    </w:rPr>
  </w:style>
  <w:style w:type="character" w:customStyle="1" w:styleId="28">
    <w:name w:val="页脚 Char"/>
    <w:basedOn w:val="12"/>
    <w:link w:val="6"/>
    <w:uiPriority w:val="99"/>
    <w:rPr>
      <w:sz w:val="18"/>
      <w:szCs w:val="18"/>
    </w:rPr>
  </w:style>
  <w:style w:type="character" w:customStyle="1" w:styleId="29">
    <w:name w:val="批注文字 Char"/>
    <w:basedOn w:val="12"/>
    <w:link w:val="3"/>
    <w:semiHidden/>
    <w:qFormat/>
    <w:uiPriority w:val="99"/>
  </w:style>
  <w:style w:type="character" w:customStyle="1" w:styleId="30">
    <w:name w:val="批注主题 Char"/>
    <w:basedOn w:val="29"/>
    <w:link w:val="10"/>
    <w:semiHidden/>
    <w:uiPriority w:val="99"/>
    <w:rPr>
      <w:b/>
      <w:bCs/>
    </w:rPr>
  </w:style>
  <w:style w:type="character" w:customStyle="1" w:styleId="31">
    <w:name w:val="批注框文本 Char"/>
    <w:basedOn w:val="12"/>
    <w:link w:val="5"/>
    <w:semiHidden/>
    <w:qFormat/>
    <w:uiPriority w:val="99"/>
    <w:rPr>
      <w:sz w:val="18"/>
      <w:szCs w:val="18"/>
    </w:rPr>
  </w:style>
  <w:style w:type="paragraph" w:styleId="3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B924A-7131-4E06-82B9-A5CBF483C7A4}">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1764</Words>
  <Characters>10056</Characters>
  <Lines>83</Lines>
  <Paragraphs>23</Paragraphs>
  <TotalTime>0</TotalTime>
  <ScaleCrop>false</ScaleCrop>
  <LinksUpToDate>false</LinksUpToDate>
  <CharactersWithSpaces>11797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2018-12-21T09:25:00Z</dcterms:created>
  <dc:creator>41493</dc:creator>
  <cp:lastModifiedBy>劲风翅</cp:lastModifiedBy>
  <dcterms:modified xsi:type="dcterms:W3CDTF">2021-11-08T02:52:50Z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C71627E64AA94CE18A92C51B69D24E2D</vt:lpwstr>
  </property>
</Properties>
</file>